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51EB" w14:textId="77777777" w:rsidR="007E1310" w:rsidRPr="00733C5E" w:rsidRDefault="007E1310" w:rsidP="007E1310">
      <w:pPr>
        <w:pStyle w:val="6"/>
        <w:rPr>
          <w:color w:val="auto"/>
        </w:rPr>
      </w:pPr>
      <w:r w:rsidRPr="00733C5E">
        <w:rPr>
          <w:color w:val="auto"/>
        </w:rPr>
        <w:t>УДК 340.6: 614.23/.25: 616-036.8</w:t>
      </w:r>
    </w:p>
    <w:p w14:paraId="45378926" w14:textId="77777777" w:rsidR="007E1310" w:rsidRPr="00733C5E" w:rsidRDefault="007E1310" w:rsidP="007E1310">
      <w:pPr>
        <w:pStyle w:val="2"/>
      </w:pPr>
      <w:bookmarkStart w:id="0" w:name="_Toc465324767"/>
      <w:r w:rsidRPr="00733C5E">
        <w:t>Плетенецька А.О.</w:t>
      </w:r>
      <w:bookmarkEnd w:id="0"/>
    </w:p>
    <w:p w14:paraId="7E955C7B" w14:textId="77777777" w:rsidR="007E1310" w:rsidRPr="00733C5E" w:rsidRDefault="007E1310" w:rsidP="007E1310">
      <w:pPr>
        <w:pStyle w:val="1"/>
        <w:rPr>
          <w:color w:val="auto"/>
        </w:rPr>
      </w:pPr>
      <w:bookmarkStart w:id="1" w:name="_Toc465324768"/>
      <w:r w:rsidRPr="00733C5E">
        <w:rPr>
          <w:color w:val="auto"/>
        </w:rPr>
        <w:t>СУДОВО-МЕДИЧНА ОЦІНКА НАДАННЯ МЕДИЧНОЇ ДОПОМОГИ ХВОРИМ, ПОМЕРЛИМ ВІД ГОСТРОЇ КРОВОВТРАТИ</w:t>
      </w:r>
      <w:r w:rsidRPr="00733C5E">
        <w:rPr>
          <w:color w:val="auto"/>
        </w:rPr>
        <w:br/>
        <w:t xml:space="preserve"> (ЗА ДАНИМИ КОМІСІЙНИХ СУДОВО-МЕДИЧНИХ ЕКСПЕРТИЗ)</w:t>
      </w:r>
      <w:bookmarkEnd w:id="1"/>
    </w:p>
    <w:p w14:paraId="4309C72E" w14:textId="77777777" w:rsidR="007E1310" w:rsidRPr="00733C5E" w:rsidRDefault="007E1310" w:rsidP="007E1310">
      <w:pPr>
        <w:pStyle w:val="3"/>
      </w:pPr>
      <w:r w:rsidRPr="00733C5E">
        <w:t>НМАПО імені П.Л. Шупика, м. Київ</w:t>
      </w:r>
    </w:p>
    <w:p w14:paraId="692B0A26" w14:textId="77777777" w:rsidR="007E1310" w:rsidRPr="00733C5E" w:rsidRDefault="007E1310" w:rsidP="007E1310">
      <w:pPr>
        <w:pStyle w:val="4"/>
        <w:jc w:val="both"/>
        <w:rPr>
          <w:b w:val="0"/>
          <w:i/>
          <w:color w:val="auto"/>
          <w:lang w:val="uk-UA"/>
        </w:rPr>
      </w:pPr>
      <w:r w:rsidRPr="00733C5E">
        <w:rPr>
          <w:b w:val="0"/>
          <w:i/>
          <w:color w:val="auto"/>
          <w:lang w:val="uk-UA"/>
        </w:rPr>
        <w:t>При проведенні судово-медичних експертиз у випадках «лікарських справ» вбачається чітка тенд</w:t>
      </w:r>
      <w:r w:rsidRPr="00733C5E">
        <w:rPr>
          <w:b w:val="0"/>
          <w:i/>
          <w:color w:val="auto"/>
          <w:lang w:val="uk-UA"/>
        </w:rPr>
        <w:t>е</w:t>
      </w:r>
      <w:r w:rsidRPr="00733C5E">
        <w:rPr>
          <w:b w:val="0"/>
          <w:i/>
          <w:color w:val="auto"/>
          <w:lang w:val="uk-UA"/>
        </w:rPr>
        <w:t>нція до збільшення їх кількості, а експерти при цьому зазнають труднощів при судово-медичній оц</w:t>
      </w:r>
      <w:r w:rsidRPr="00733C5E">
        <w:rPr>
          <w:b w:val="0"/>
          <w:i/>
          <w:color w:val="auto"/>
          <w:lang w:val="uk-UA"/>
        </w:rPr>
        <w:t>і</w:t>
      </w:r>
      <w:r w:rsidRPr="00733C5E">
        <w:rPr>
          <w:b w:val="0"/>
          <w:i/>
          <w:color w:val="auto"/>
          <w:lang w:val="uk-UA"/>
        </w:rPr>
        <w:t>нці надання медичної допомоги. Метою дослідження було провести судово-медичний аналіз надання медичної допомоги хворим, померлим від гострої крововтрати, за даними комісійних судово-медичних експертиз різних бюро судово-медичної експертизи, оскільки однією із провідних причин смерті при травмі є саме гостра крововтрата, у тому числі і з шоком. У статті проаналізовано якість надання медичної допомоги при крововтраті лікарями різних закладів України, що, сподіва</w:t>
      </w:r>
      <w:r w:rsidRPr="00733C5E">
        <w:rPr>
          <w:b w:val="0"/>
          <w:i/>
          <w:color w:val="auto"/>
          <w:lang w:val="uk-UA"/>
        </w:rPr>
        <w:t>є</w:t>
      </w:r>
      <w:r w:rsidRPr="00733C5E">
        <w:rPr>
          <w:b w:val="0"/>
          <w:i/>
          <w:color w:val="auto"/>
          <w:lang w:val="uk-UA"/>
        </w:rPr>
        <w:t>мося, допоможе практичним клініцистам не допускатися типових помилок і підвищить рівень н</w:t>
      </w:r>
      <w:r w:rsidRPr="00733C5E">
        <w:rPr>
          <w:b w:val="0"/>
          <w:i/>
          <w:color w:val="auto"/>
          <w:lang w:val="uk-UA"/>
        </w:rPr>
        <w:t>а</w:t>
      </w:r>
      <w:r w:rsidRPr="00733C5E">
        <w:rPr>
          <w:b w:val="0"/>
          <w:i/>
          <w:color w:val="auto"/>
          <w:lang w:val="uk-UA"/>
        </w:rPr>
        <w:t>дання медичної допомоги, адже це також одна із головних задач судової медицини та експертизи поряд із допомогою слідчо-судовим органам в розкритті злочинів.</w:t>
      </w:r>
    </w:p>
    <w:p w14:paraId="333136DC" w14:textId="77777777" w:rsidR="007E1310" w:rsidRPr="00733C5E" w:rsidRDefault="007E1310" w:rsidP="007E1310">
      <w:pPr>
        <w:pStyle w:val="7"/>
        <w:rPr>
          <w:color w:val="auto"/>
        </w:rPr>
      </w:pPr>
      <w:r w:rsidRPr="00733C5E">
        <w:rPr>
          <w:color w:val="auto"/>
        </w:rPr>
        <w:t>Ключові слова: судово-медична експертиза, гостра крововтрата, надання медичної допом</w:t>
      </w:r>
      <w:r w:rsidRPr="00733C5E">
        <w:rPr>
          <w:color w:val="auto"/>
        </w:rPr>
        <w:t>о</w:t>
      </w:r>
      <w:r w:rsidRPr="00733C5E">
        <w:rPr>
          <w:color w:val="auto"/>
        </w:rPr>
        <w:t>ги.</w:t>
      </w:r>
    </w:p>
    <w:p w14:paraId="021274B6" w14:textId="77777777" w:rsidR="007E1310" w:rsidRPr="00733C5E" w:rsidRDefault="007E1310" w:rsidP="007E1310">
      <w:pPr>
        <w:pStyle w:val="8"/>
      </w:pPr>
      <w:r w:rsidRPr="00733C5E">
        <w:t xml:space="preserve">Дана робота є індивідуальною НДР «Судово-медична оцінка дефектів надання медичної допомоги при невідкладних станах», № держ. реєстрації 0115U002981. </w:t>
      </w:r>
    </w:p>
    <w:p w14:paraId="191414FB" w14:textId="77777777" w:rsidR="007E1310" w:rsidRPr="00733C5E" w:rsidRDefault="007E1310" w:rsidP="007E1310">
      <w:pPr>
        <w:pStyle w:val="4"/>
        <w:rPr>
          <w:color w:val="auto"/>
          <w:lang w:val="uk-UA"/>
        </w:rPr>
        <w:sectPr w:rsidR="007E1310" w:rsidRPr="00733C5E" w:rsidSect="007E1310">
          <w:pgSz w:w="11907" w:h="16840"/>
          <w:pgMar w:top="1531" w:right="1134" w:bottom="1701" w:left="1134" w:header="964" w:footer="1134" w:gutter="0"/>
          <w:cols w:space="454"/>
          <w:rtlGutter/>
        </w:sectPr>
      </w:pPr>
    </w:p>
    <w:p w14:paraId="327590C4" w14:textId="77777777" w:rsidR="007E1310" w:rsidRPr="00733C5E" w:rsidRDefault="007E1310" w:rsidP="007E1310">
      <w:pPr>
        <w:pStyle w:val="4"/>
        <w:rPr>
          <w:color w:val="auto"/>
          <w:lang w:val="uk-UA"/>
        </w:rPr>
      </w:pPr>
      <w:r w:rsidRPr="00733C5E">
        <w:rPr>
          <w:color w:val="auto"/>
          <w:lang w:val="uk-UA"/>
        </w:rPr>
        <w:t>Вступ</w:t>
      </w:r>
    </w:p>
    <w:p w14:paraId="633F86CB" w14:textId="77777777" w:rsidR="007E1310" w:rsidRPr="00733C5E" w:rsidRDefault="007E1310" w:rsidP="007E1310">
      <w:pPr>
        <w:rPr>
          <w:lang w:val="uk-UA"/>
        </w:rPr>
      </w:pPr>
      <w:r w:rsidRPr="00733C5E">
        <w:rPr>
          <w:lang w:val="uk-UA"/>
        </w:rPr>
        <w:t>Темпи розвитку медичних галузей значно прискорилися в порівнянні з минулими столітт</w:t>
      </w:r>
      <w:r w:rsidRPr="00733C5E">
        <w:rPr>
          <w:lang w:val="uk-UA"/>
        </w:rPr>
        <w:t>я</w:t>
      </w:r>
      <w:r w:rsidRPr="00733C5E">
        <w:rPr>
          <w:lang w:val="uk-UA"/>
        </w:rPr>
        <w:t>ми. Проте, не зважаючи на це, досі, людський фактор є тією складовою надання медичної д</w:t>
      </w:r>
      <w:r w:rsidRPr="00733C5E">
        <w:rPr>
          <w:lang w:val="uk-UA"/>
        </w:rPr>
        <w:t>о</w:t>
      </w:r>
      <w:r w:rsidRPr="00733C5E">
        <w:rPr>
          <w:lang w:val="uk-UA"/>
        </w:rPr>
        <w:t>помоги, яка з тих чи інших причин допускає в</w:t>
      </w:r>
      <w:r w:rsidRPr="00733C5E">
        <w:rPr>
          <w:lang w:val="uk-UA"/>
        </w:rPr>
        <w:t>и</w:t>
      </w:r>
      <w:r w:rsidRPr="00733C5E">
        <w:rPr>
          <w:lang w:val="uk-UA"/>
        </w:rPr>
        <w:t>никнення ситуацій, які закінчуються інвалідиз</w:t>
      </w:r>
      <w:r w:rsidRPr="00733C5E">
        <w:rPr>
          <w:lang w:val="uk-UA"/>
        </w:rPr>
        <w:t>а</w:t>
      </w:r>
      <w:r w:rsidRPr="00733C5E">
        <w:rPr>
          <w:lang w:val="uk-UA"/>
        </w:rPr>
        <w:t>цією, подовженням терміну л</w:t>
      </w:r>
      <w:r w:rsidRPr="00733C5E">
        <w:rPr>
          <w:lang w:val="uk-UA"/>
        </w:rPr>
        <w:t>і</w:t>
      </w:r>
      <w:r w:rsidRPr="00733C5E">
        <w:rPr>
          <w:lang w:val="uk-UA"/>
        </w:rPr>
        <w:t>кування або навіть смертю, що надає збитків державі та погіршує демографічну ситуацію в країні [8]. Також, нео</w:t>
      </w:r>
      <w:r w:rsidRPr="00733C5E">
        <w:rPr>
          <w:lang w:val="uk-UA"/>
        </w:rPr>
        <w:t>б</w:t>
      </w:r>
      <w:r w:rsidRPr="00733C5E">
        <w:rPr>
          <w:lang w:val="uk-UA"/>
        </w:rPr>
        <w:t>хідно відмітити складність проблеми правоп</w:t>
      </w:r>
      <w:r w:rsidRPr="00733C5E">
        <w:rPr>
          <w:lang w:val="uk-UA"/>
        </w:rPr>
        <w:t>о</w:t>
      </w:r>
      <w:r w:rsidRPr="00733C5E">
        <w:rPr>
          <w:lang w:val="uk-UA"/>
        </w:rPr>
        <w:t>рушень, скоєних медичними працівниками з правової точки зору [</w:t>
      </w:r>
      <w:r w:rsidRPr="00733C5E">
        <w:t>4,7</w:t>
      </w:r>
      <w:r w:rsidRPr="00733C5E">
        <w:rPr>
          <w:lang w:val="uk-UA"/>
        </w:rPr>
        <w:t>]. Особливості і специф</w:t>
      </w:r>
      <w:r w:rsidRPr="00733C5E">
        <w:rPr>
          <w:lang w:val="uk-UA"/>
        </w:rPr>
        <w:t>і</w:t>
      </w:r>
      <w:r w:rsidRPr="00733C5E">
        <w:rPr>
          <w:lang w:val="uk-UA"/>
        </w:rPr>
        <w:t>чність медичної галузі значно ускладнюють не тільки оцінку надання якості і вчасності медичної допомоги, але правильність вибору методу лік</w:t>
      </w:r>
      <w:r w:rsidRPr="00733C5E">
        <w:rPr>
          <w:lang w:val="uk-UA"/>
        </w:rPr>
        <w:t>у</w:t>
      </w:r>
      <w:r w:rsidRPr="00733C5E">
        <w:rPr>
          <w:lang w:val="uk-UA"/>
        </w:rPr>
        <w:t>вання та діагностики захворювання. Особливо це відмічається у зв’язку з низкою проблем, п</w:t>
      </w:r>
      <w:r w:rsidRPr="00733C5E">
        <w:rPr>
          <w:lang w:val="uk-UA"/>
        </w:rPr>
        <w:t>е</w:t>
      </w:r>
      <w:r w:rsidRPr="00733C5E">
        <w:rPr>
          <w:lang w:val="uk-UA"/>
        </w:rPr>
        <w:t>ред якими наразі стоїть зараз Україна (перед усім економічна ситуація). Та навіть за умов чі</w:t>
      </w:r>
      <w:r w:rsidRPr="00733C5E">
        <w:rPr>
          <w:lang w:val="uk-UA"/>
        </w:rPr>
        <w:t>т</w:t>
      </w:r>
      <w:r w:rsidRPr="00733C5E">
        <w:rPr>
          <w:lang w:val="uk-UA"/>
        </w:rPr>
        <w:t>кого означення провини медичного працівника існують складності у визначенні його відповід</w:t>
      </w:r>
      <w:r w:rsidRPr="00733C5E">
        <w:rPr>
          <w:lang w:val="uk-UA"/>
        </w:rPr>
        <w:t>а</w:t>
      </w:r>
      <w:r w:rsidRPr="00733C5E">
        <w:rPr>
          <w:lang w:val="uk-UA"/>
        </w:rPr>
        <w:t>льності, що здебільшого пов’язане з недоскон</w:t>
      </w:r>
      <w:r w:rsidRPr="00733C5E">
        <w:rPr>
          <w:lang w:val="uk-UA"/>
        </w:rPr>
        <w:t>а</w:t>
      </w:r>
      <w:r w:rsidRPr="00733C5E">
        <w:rPr>
          <w:lang w:val="uk-UA"/>
        </w:rPr>
        <w:t>лістю правової бази, зокрема такої, яка б чітко формулювала єдиний підхід до проведення с</w:t>
      </w:r>
      <w:r w:rsidRPr="00733C5E">
        <w:rPr>
          <w:lang w:val="uk-UA"/>
        </w:rPr>
        <w:t>у</w:t>
      </w:r>
      <w:r w:rsidRPr="00733C5E">
        <w:rPr>
          <w:lang w:val="uk-UA"/>
        </w:rPr>
        <w:t>дово-медичних експертиз за «лікарськими спр</w:t>
      </w:r>
      <w:r w:rsidRPr="00733C5E">
        <w:rPr>
          <w:lang w:val="uk-UA"/>
        </w:rPr>
        <w:t>а</w:t>
      </w:r>
      <w:r w:rsidRPr="00733C5E">
        <w:rPr>
          <w:lang w:val="uk-UA"/>
        </w:rPr>
        <w:t>вами» [1,2,3].</w:t>
      </w:r>
      <w:r w:rsidRPr="00733C5E">
        <w:rPr>
          <w:b/>
          <w:i/>
          <w:lang w:val="uk-UA"/>
        </w:rPr>
        <w:t xml:space="preserve"> </w:t>
      </w:r>
      <w:r w:rsidRPr="00733C5E">
        <w:rPr>
          <w:lang w:val="uk-UA"/>
        </w:rPr>
        <w:t>Слід зазначити, що при проведенні судово-медичних експертиз у випадках «лікарс</w:t>
      </w:r>
      <w:r w:rsidRPr="00733C5E">
        <w:rPr>
          <w:lang w:val="uk-UA"/>
        </w:rPr>
        <w:t>ь</w:t>
      </w:r>
      <w:r w:rsidRPr="00733C5E">
        <w:rPr>
          <w:lang w:val="uk-UA"/>
        </w:rPr>
        <w:t>ких справ» вбачається чітка тенденція до збіл</w:t>
      </w:r>
      <w:r w:rsidRPr="00733C5E">
        <w:rPr>
          <w:lang w:val="uk-UA"/>
        </w:rPr>
        <w:t>ь</w:t>
      </w:r>
      <w:r w:rsidRPr="00733C5E">
        <w:rPr>
          <w:lang w:val="uk-UA"/>
        </w:rPr>
        <w:t>шення їх кількості, а експерти при цьому зазн</w:t>
      </w:r>
      <w:r w:rsidRPr="00733C5E">
        <w:rPr>
          <w:lang w:val="uk-UA"/>
        </w:rPr>
        <w:t>а</w:t>
      </w:r>
      <w:r w:rsidRPr="00733C5E">
        <w:rPr>
          <w:lang w:val="uk-UA"/>
        </w:rPr>
        <w:t>ють труднощів при судово-медичній оцінці н</w:t>
      </w:r>
      <w:r w:rsidRPr="00733C5E">
        <w:rPr>
          <w:lang w:val="uk-UA"/>
        </w:rPr>
        <w:t>а</w:t>
      </w:r>
      <w:r w:rsidRPr="00733C5E">
        <w:rPr>
          <w:lang w:val="uk-UA"/>
        </w:rPr>
        <w:t>дання медичної допомоги [5,6].</w:t>
      </w:r>
    </w:p>
    <w:p w14:paraId="1723008D" w14:textId="77777777" w:rsidR="007E1310" w:rsidRPr="00733C5E" w:rsidRDefault="007E1310" w:rsidP="007E1310">
      <w:pPr>
        <w:pStyle w:val="4"/>
        <w:rPr>
          <w:color w:val="auto"/>
        </w:rPr>
      </w:pPr>
      <w:r w:rsidRPr="00733C5E">
        <w:rPr>
          <w:color w:val="auto"/>
          <w:lang w:val="uk-UA"/>
        </w:rPr>
        <w:t>Метою дослідження</w:t>
      </w:r>
    </w:p>
    <w:p w14:paraId="34D8DCCB" w14:textId="77777777" w:rsidR="007E1310" w:rsidRPr="00733C5E" w:rsidRDefault="007E1310" w:rsidP="007E1310">
      <w:pPr>
        <w:rPr>
          <w:b/>
        </w:rPr>
      </w:pPr>
      <w:r w:rsidRPr="00733C5E">
        <w:rPr>
          <w:lang w:val="uk-UA"/>
        </w:rPr>
        <w:t xml:space="preserve">Провести судово-медичний аналіз надання медичної допомоги хворим, померлим від </w:t>
      </w:r>
      <w:r w:rsidRPr="00733C5E">
        <w:t>гострої крововтрати</w:t>
      </w:r>
      <w:r w:rsidRPr="00733C5E">
        <w:rPr>
          <w:lang w:val="uk-UA"/>
        </w:rPr>
        <w:t>, за даними комісійних суд</w:t>
      </w:r>
      <w:r w:rsidRPr="00733C5E">
        <w:rPr>
          <w:lang w:val="uk-UA"/>
        </w:rPr>
        <w:t>о</w:t>
      </w:r>
      <w:r w:rsidRPr="00733C5E">
        <w:rPr>
          <w:lang w:val="uk-UA"/>
        </w:rPr>
        <w:t>во-</w:t>
      </w:r>
      <w:r w:rsidRPr="00733C5E">
        <w:rPr>
          <w:lang w:val="uk-UA"/>
        </w:rPr>
        <w:t>медичних експертиз</w:t>
      </w:r>
      <w:r w:rsidRPr="00733C5E">
        <w:rPr>
          <w:b/>
          <w:i/>
          <w:lang w:val="uk-UA"/>
        </w:rPr>
        <w:t xml:space="preserve"> </w:t>
      </w:r>
      <w:r w:rsidRPr="00733C5E">
        <w:rPr>
          <w:lang w:val="uk-UA"/>
        </w:rPr>
        <w:t>ДУ «Головне бюро суд</w:t>
      </w:r>
      <w:r w:rsidRPr="00733C5E">
        <w:rPr>
          <w:lang w:val="uk-UA"/>
        </w:rPr>
        <w:t>о</w:t>
      </w:r>
      <w:r w:rsidRPr="00733C5E">
        <w:rPr>
          <w:lang w:val="uk-UA"/>
        </w:rPr>
        <w:t>во-медичної експертизи МОЗ України», Київськ</w:t>
      </w:r>
      <w:r w:rsidRPr="00733C5E">
        <w:rPr>
          <w:lang w:val="uk-UA"/>
        </w:rPr>
        <w:t>о</w:t>
      </w:r>
      <w:r w:rsidRPr="00733C5E">
        <w:rPr>
          <w:lang w:val="uk-UA"/>
        </w:rPr>
        <w:t>го міського клінічного бюро судово-медичної е</w:t>
      </w:r>
      <w:r w:rsidRPr="00733C5E">
        <w:rPr>
          <w:lang w:val="uk-UA"/>
        </w:rPr>
        <w:t>к</w:t>
      </w:r>
      <w:r w:rsidRPr="00733C5E">
        <w:rPr>
          <w:lang w:val="uk-UA"/>
        </w:rPr>
        <w:t>спертизи, Житомирським обласного бюро суд</w:t>
      </w:r>
      <w:r w:rsidRPr="00733C5E">
        <w:rPr>
          <w:lang w:val="uk-UA"/>
        </w:rPr>
        <w:t>о</w:t>
      </w:r>
      <w:r w:rsidRPr="00733C5E">
        <w:rPr>
          <w:lang w:val="uk-UA"/>
        </w:rPr>
        <w:t>во-медичної експертизи, Харківського обла</w:t>
      </w:r>
      <w:r w:rsidRPr="00733C5E">
        <w:rPr>
          <w:lang w:val="uk-UA"/>
        </w:rPr>
        <w:t>с</w:t>
      </w:r>
      <w:r w:rsidRPr="00733C5E">
        <w:rPr>
          <w:lang w:val="uk-UA"/>
        </w:rPr>
        <w:t>ного бюро судово-медичної експертизи,</w:t>
      </w:r>
      <w:r w:rsidRPr="00733C5E">
        <w:rPr>
          <w:b/>
          <w:i/>
          <w:lang w:val="uk-UA"/>
        </w:rPr>
        <w:t xml:space="preserve"> </w:t>
      </w:r>
      <w:r w:rsidRPr="00733C5E">
        <w:rPr>
          <w:lang w:val="uk-UA"/>
        </w:rPr>
        <w:t>оскільки о</w:t>
      </w:r>
      <w:r w:rsidRPr="00733C5E">
        <w:rPr>
          <w:lang w:val="uk-UA"/>
        </w:rPr>
        <w:t>д</w:t>
      </w:r>
      <w:r w:rsidRPr="00733C5E">
        <w:rPr>
          <w:lang w:val="uk-UA"/>
        </w:rPr>
        <w:t>нією із провідних причин смерті при травмі є с</w:t>
      </w:r>
      <w:r w:rsidRPr="00733C5E">
        <w:rPr>
          <w:lang w:val="uk-UA"/>
        </w:rPr>
        <w:t>а</w:t>
      </w:r>
      <w:r w:rsidRPr="00733C5E">
        <w:rPr>
          <w:lang w:val="uk-UA"/>
        </w:rPr>
        <w:t>ме гостра крововтрата, у тому числі із поєдна</w:t>
      </w:r>
      <w:r w:rsidRPr="00733C5E">
        <w:rPr>
          <w:lang w:val="uk-UA"/>
        </w:rPr>
        <w:t>н</w:t>
      </w:r>
      <w:r w:rsidRPr="00733C5E">
        <w:rPr>
          <w:lang w:val="uk-UA"/>
        </w:rPr>
        <w:t>ням з шоком.</w:t>
      </w:r>
    </w:p>
    <w:p w14:paraId="7E9B1ABA" w14:textId="77777777" w:rsidR="007E1310" w:rsidRPr="00733C5E" w:rsidRDefault="007E1310" w:rsidP="007E1310">
      <w:pPr>
        <w:pStyle w:val="4"/>
        <w:rPr>
          <w:color w:val="auto"/>
          <w:lang w:val="uk-UA"/>
        </w:rPr>
      </w:pPr>
      <w:r w:rsidRPr="00733C5E">
        <w:rPr>
          <w:color w:val="auto"/>
          <w:lang w:val="uk-UA"/>
        </w:rPr>
        <w:t>Матеріали і методи дослідження</w:t>
      </w:r>
    </w:p>
    <w:p w14:paraId="1F5D609C" w14:textId="77777777" w:rsidR="007E1310" w:rsidRPr="00733C5E" w:rsidRDefault="007E1310" w:rsidP="007E1310">
      <w:pPr>
        <w:rPr>
          <w:lang w:val="uk-UA"/>
        </w:rPr>
      </w:pPr>
      <w:r w:rsidRPr="00733C5E">
        <w:rPr>
          <w:lang w:val="uk-UA"/>
        </w:rPr>
        <w:t>Матеріалом досліджень були судово-медичні комісійні експертизи за «лікарськими справами» за 2007-2016, виконані у ДУ «Головне бюро с</w:t>
      </w:r>
      <w:r w:rsidRPr="00733C5E">
        <w:rPr>
          <w:lang w:val="uk-UA"/>
        </w:rPr>
        <w:t>у</w:t>
      </w:r>
      <w:r w:rsidRPr="00733C5E">
        <w:rPr>
          <w:lang w:val="uk-UA"/>
        </w:rPr>
        <w:t>дово-медичної експертизи МОЗ України», Киї</w:t>
      </w:r>
      <w:r w:rsidRPr="00733C5E">
        <w:rPr>
          <w:lang w:val="uk-UA"/>
        </w:rPr>
        <w:t>в</w:t>
      </w:r>
      <w:r w:rsidRPr="00733C5E">
        <w:rPr>
          <w:lang w:val="uk-UA"/>
        </w:rPr>
        <w:t>ському міс</w:t>
      </w:r>
      <w:r w:rsidRPr="00733C5E">
        <w:rPr>
          <w:lang w:val="uk-UA"/>
        </w:rPr>
        <w:t>ь</w:t>
      </w:r>
      <w:r w:rsidRPr="00733C5E">
        <w:rPr>
          <w:lang w:val="uk-UA"/>
        </w:rPr>
        <w:t>кому клінічному бюро судово-медичної експертизи, Житомирському обласн</w:t>
      </w:r>
      <w:r w:rsidRPr="00733C5E">
        <w:rPr>
          <w:lang w:val="uk-UA"/>
        </w:rPr>
        <w:t>о</w:t>
      </w:r>
      <w:r w:rsidRPr="00733C5E">
        <w:rPr>
          <w:lang w:val="uk-UA"/>
        </w:rPr>
        <w:t xml:space="preserve">му бюро судово-медичної експертизи. Зазначені експертизи стосувалися трупів осіб, померлих внаслідок </w:t>
      </w:r>
      <w:r w:rsidRPr="00733C5E">
        <w:t>гостро</w:t>
      </w:r>
      <w:r w:rsidRPr="00733C5E">
        <w:rPr>
          <w:lang w:val="uk-UA"/>
        </w:rPr>
        <w:t>ї</w:t>
      </w:r>
      <w:r w:rsidRPr="00733C5E">
        <w:t xml:space="preserve"> крововтрати, у тому числі і з шоком</w:t>
      </w:r>
      <w:r w:rsidRPr="00733C5E">
        <w:rPr>
          <w:lang w:val="uk-UA"/>
        </w:rPr>
        <w:t xml:space="preserve"> (було обрано 30 експертиз із загальної кількості експертиз за «лікарськими справами» 6129).</w:t>
      </w:r>
    </w:p>
    <w:p w14:paraId="5C501112" w14:textId="77777777" w:rsidR="007E1310" w:rsidRPr="00733C5E" w:rsidRDefault="007E1310" w:rsidP="007E1310">
      <w:pPr>
        <w:rPr>
          <w:lang w:val="uk-UA"/>
        </w:rPr>
      </w:pPr>
      <w:r w:rsidRPr="00733C5E">
        <w:rPr>
          <w:lang w:val="uk-UA"/>
        </w:rPr>
        <w:t>В процесі дослідження дані з експертиз були розподілені за наступними критеріями: рік, бюро, дата смерті, час смерті, наявність або відсу</w:t>
      </w:r>
      <w:r w:rsidRPr="00733C5E">
        <w:rPr>
          <w:lang w:val="uk-UA"/>
        </w:rPr>
        <w:t>т</w:t>
      </w:r>
      <w:r w:rsidRPr="00733C5E">
        <w:rPr>
          <w:lang w:val="uk-UA"/>
        </w:rPr>
        <w:t>ність супутньої патології, стать померлого, вік померлого, дата травми, час травми, дата при</w:t>
      </w:r>
      <w:r w:rsidRPr="00733C5E">
        <w:rPr>
          <w:lang w:val="uk-UA"/>
        </w:rPr>
        <w:t>ї</w:t>
      </w:r>
      <w:r w:rsidRPr="00733C5E">
        <w:rPr>
          <w:lang w:val="uk-UA"/>
        </w:rPr>
        <w:t>зду «швидкої допомоги», час приїзду «швидкої допомоги», рівень лікувального закладу (міська клінічна, центральна районна лікарні, обласна клінічна лікарня, спеціалізована (інститути не</w:t>
      </w:r>
      <w:r w:rsidRPr="00733C5E">
        <w:rPr>
          <w:lang w:val="uk-UA"/>
        </w:rPr>
        <w:t>й</w:t>
      </w:r>
      <w:r w:rsidRPr="00733C5E">
        <w:rPr>
          <w:lang w:val="uk-UA"/>
        </w:rPr>
        <w:t>рохірургії, травматології, тощо), диспансер, з</w:t>
      </w:r>
      <w:r w:rsidRPr="00733C5E">
        <w:rPr>
          <w:lang w:val="uk-UA"/>
        </w:rPr>
        <w:t>а</w:t>
      </w:r>
      <w:r w:rsidRPr="00733C5E">
        <w:rPr>
          <w:lang w:val="uk-UA"/>
        </w:rPr>
        <w:t>клади невідкладної медичної допомоги (НМД), час доставки в лікарню, час початку надання медичної допомоги, АТС (артеріальний тиск си</w:t>
      </w:r>
      <w:r w:rsidRPr="00733C5E">
        <w:rPr>
          <w:lang w:val="uk-UA"/>
        </w:rPr>
        <w:t>с</w:t>
      </w:r>
      <w:r w:rsidRPr="00733C5E">
        <w:rPr>
          <w:lang w:val="uk-UA"/>
        </w:rPr>
        <w:t>толічний), АТД (артеріальний тиск діастолічний), ЧСС, стан хворого, свідомість, наявність опис</w:t>
      </w:r>
      <w:r w:rsidRPr="00733C5E">
        <w:rPr>
          <w:lang w:val="uk-UA"/>
        </w:rPr>
        <w:t>а</w:t>
      </w:r>
      <w:r w:rsidRPr="00733C5E">
        <w:rPr>
          <w:lang w:val="uk-UA"/>
        </w:rPr>
        <w:t xml:space="preserve">них тілесних </w:t>
      </w:r>
      <w:r w:rsidRPr="00733C5E">
        <w:rPr>
          <w:lang w:val="uk-UA"/>
        </w:rPr>
        <w:lastRenderedPageBreak/>
        <w:t>ушкоджень, огляд спеціалістами, додаткові дослідження, наявність дефекту м</w:t>
      </w:r>
      <w:r w:rsidRPr="00733C5E">
        <w:rPr>
          <w:lang w:val="uk-UA"/>
        </w:rPr>
        <w:t>е</w:t>
      </w:r>
      <w:r w:rsidRPr="00733C5E">
        <w:rPr>
          <w:lang w:val="uk-UA"/>
        </w:rPr>
        <w:t>дичної допомоги. Отримані дані підлягали ст</w:t>
      </w:r>
      <w:r w:rsidRPr="00733C5E">
        <w:rPr>
          <w:lang w:val="uk-UA"/>
        </w:rPr>
        <w:t>а</w:t>
      </w:r>
      <w:r w:rsidRPr="00733C5E">
        <w:rPr>
          <w:lang w:val="uk-UA"/>
        </w:rPr>
        <w:t xml:space="preserve">тистичній обробці стандартними методиками описової статистики за допомогою програми </w:t>
      </w:r>
      <w:r w:rsidRPr="00733C5E">
        <w:rPr>
          <w:lang w:val="en-US"/>
        </w:rPr>
        <w:t>EXEL</w:t>
      </w:r>
      <w:r w:rsidRPr="00733C5E">
        <w:rPr>
          <w:lang w:val="uk-UA"/>
        </w:rPr>
        <w:t xml:space="preserve">. </w:t>
      </w:r>
    </w:p>
    <w:p w14:paraId="06ABB590" w14:textId="77777777" w:rsidR="007E1310" w:rsidRPr="00733C5E" w:rsidRDefault="007E1310" w:rsidP="007E1310">
      <w:pPr>
        <w:pStyle w:val="4"/>
        <w:rPr>
          <w:color w:val="auto"/>
          <w:lang w:val="uk-UA"/>
        </w:rPr>
      </w:pPr>
      <w:r w:rsidRPr="00733C5E">
        <w:rPr>
          <w:color w:val="auto"/>
          <w:lang w:val="uk-UA"/>
        </w:rPr>
        <w:t>Результати досліджень та їх обговорення</w:t>
      </w:r>
    </w:p>
    <w:p w14:paraId="0460F682" w14:textId="77777777" w:rsidR="007E1310" w:rsidRPr="00733C5E" w:rsidRDefault="007E1310" w:rsidP="007E1310">
      <w:pPr>
        <w:rPr>
          <w:lang w:val="uk-UA"/>
        </w:rPr>
      </w:pPr>
      <w:r w:rsidRPr="00733C5E">
        <w:rPr>
          <w:lang w:val="uk-UA"/>
        </w:rPr>
        <w:t>При статистичному аналізі комісійних судово-медичних експертиз, проведених у зазначених бюро, було виявлено наступне. Серед усіх до</w:t>
      </w:r>
      <w:r w:rsidRPr="00733C5E">
        <w:rPr>
          <w:lang w:val="uk-UA"/>
        </w:rPr>
        <w:t>с</w:t>
      </w:r>
      <w:r w:rsidRPr="00733C5E">
        <w:rPr>
          <w:lang w:val="uk-UA"/>
        </w:rPr>
        <w:t>ліджувани</w:t>
      </w:r>
      <w:r w:rsidRPr="00733C5E">
        <w:t>х</w:t>
      </w:r>
      <w:r w:rsidRPr="00733C5E">
        <w:rPr>
          <w:lang w:val="uk-UA"/>
        </w:rPr>
        <w:t xml:space="preserve"> випадків крововтрати 66,7±8,5% б</w:t>
      </w:r>
      <w:r w:rsidRPr="00733C5E">
        <w:rPr>
          <w:lang w:val="uk-UA"/>
        </w:rPr>
        <w:t>у</w:t>
      </w:r>
      <w:r w:rsidRPr="00733C5E">
        <w:rPr>
          <w:lang w:val="uk-UA"/>
        </w:rPr>
        <w:t>ло чоловіків (20) та 33,3±8,6% - жінок (10).</w:t>
      </w:r>
    </w:p>
    <w:p w14:paraId="16DD9E9D" w14:textId="77777777" w:rsidR="007E1310" w:rsidRPr="00733C5E" w:rsidRDefault="007E1310" w:rsidP="007E1310">
      <w:pPr>
        <w:rPr>
          <w:b/>
          <w:lang w:val="uk-UA"/>
        </w:rPr>
      </w:pPr>
      <w:r w:rsidRPr="00733C5E">
        <w:rPr>
          <w:lang w:val="uk-UA"/>
        </w:rPr>
        <w:t>Час смерті при гострій крововтраті з 8.00 до 17.00 (у робочий час) склав 16,7±6,8% (5 випа</w:t>
      </w:r>
      <w:r w:rsidRPr="00733C5E">
        <w:rPr>
          <w:lang w:val="uk-UA"/>
        </w:rPr>
        <w:t>д</w:t>
      </w:r>
      <w:r w:rsidRPr="00733C5E">
        <w:rPr>
          <w:lang w:val="uk-UA"/>
        </w:rPr>
        <w:t>ків), з 17.01 до 7.59 - 60,0±8,9% (18 випадків), у 23,3±7,7% (7 випадків) час смерті був не вказ</w:t>
      </w:r>
      <w:r w:rsidRPr="00733C5E">
        <w:rPr>
          <w:lang w:val="uk-UA"/>
        </w:rPr>
        <w:t>а</w:t>
      </w:r>
      <w:r w:rsidRPr="00733C5E">
        <w:rPr>
          <w:lang w:val="uk-UA"/>
        </w:rPr>
        <w:t>ний. Таким ч</w:t>
      </w:r>
      <w:r w:rsidRPr="00733C5E">
        <w:rPr>
          <w:lang w:val="uk-UA"/>
        </w:rPr>
        <w:t>и</w:t>
      </w:r>
      <w:r w:rsidRPr="00733C5E">
        <w:rPr>
          <w:lang w:val="uk-UA"/>
        </w:rPr>
        <w:t>ном, смертність вище у нічний час (p&lt;0,05), що, у цілому, співпадає з загальнод</w:t>
      </w:r>
      <w:r w:rsidRPr="00733C5E">
        <w:rPr>
          <w:lang w:val="uk-UA"/>
        </w:rPr>
        <w:t>о</w:t>
      </w:r>
      <w:r w:rsidRPr="00733C5E">
        <w:rPr>
          <w:lang w:val="uk-UA"/>
        </w:rPr>
        <w:t>ступними світовими даними. Групи не відрізн</w:t>
      </w:r>
      <w:r w:rsidRPr="00733C5E">
        <w:rPr>
          <w:lang w:val="uk-UA"/>
        </w:rPr>
        <w:t>я</w:t>
      </w:r>
      <w:r w:rsidRPr="00733C5E">
        <w:rPr>
          <w:lang w:val="uk-UA"/>
        </w:rPr>
        <w:t>лися за віком (p&gt;0,05). У групі з крововтратою мінімальний вік складав 9 років, максимальний – 77, Me = 34,0, IQR: 27,0 - 50,0. При розподілі за віком, користуючись класифікацією ВООЗ, були дані, що відображені у табл. 1.</w:t>
      </w:r>
    </w:p>
    <w:p w14:paraId="4F1AA827" w14:textId="77777777" w:rsidR="007E1310" w:rsidRPr="00733C5E" w:rsidRDefault="007E1310" w:rsidP="007E1310">
      <w:pPr>
        <w:pStyle w:val="9"/>
        <w:rPr>
          <w:color w:val="auto"/>
        </w:rPr>
      </w:pPr>
      <w:r w:rsidRPr="00733C5E">
        <w:rPr>
          <w:color w:val="auto"/>
        </w:rPr>
        <w:t>Таблиця 1</w:t>
      </w:r>
      <w:r w:rsidRPr="00733C5E">
        <w:rPr>
          <w:color w:val="auto"/>
        </w:rPr>
        <w:br/>
        <w:t>Розподіл хворих, померлих внаслідок гострої крововтрати, за віком</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022"/>
        <w:gridCol w:w="1019"/>
        <w:gridCol w:w="993"/>
      </w:tblGrid>
      <w:tr w:rsidR="007E1310" w:rsidRPr="00733C5E" w14:paraId="6F79AAD7" w14:textId="77777777" w:rsidTr="00542634">
        <w:trPr>
          <w:jc w:val="center"/>
        </w:trPr>
        <w:tc>
          <w:tcPr>
            <w:tcW w:w="1884" w:type="dxa"/>
            <w:vAlign w:val="center"/>
          </w:tcPr>
          <w:p w14:paraId="4CB1C612" w14:textId="77777777" w:rsidR="007E1310" w:rsidRPr="00733C5E" w:rsidRDefault="007E1310" w:rsidP="00542634">
            <w:pPr>
              <w:pStyle w:val="5"/>
            </w:pPr>
          </w:p>
        </w:tc>
        <w:tc>
          <w:tcPr>
            <w:tcW w:w="3843" w:type="dxa"/>
            <w:gridSpan w:val="3"/>
            <w:vAlign w:val="center"/>
          </w:tcPr>
          <w:p w14:paraId="5B087B93" w14:textId="77777777" w:rsidR="007E1310" w:rsidRPr="00733C5E" w:rsidRDefault="007E1310" w:rsidP="00542634">
            <w:pPr>
              <w:pStyle w:val="5"/>
            </w:pPr>
            <w:r w:rsidRPr="00733C5E">
              <w:t>Крововтрата</w:t>
            </w:r>
          </w:p>
        </w:tc>
      </w:tr>
      <w:tr w:rsidR="007E1310" w:rsidRPr="00733C5E" w14:paraId="08131E65" w14:textId="77777777" w:rsidTr="00542634">
        <w:trPr>
          <w:jc w:val="center"/>
        </w:trPr>
        <w:tc>
          <w:tcPr>
            <w:tcW w:w="1884" w:type="dxa"/>
            <w:vAlign w:val="center"/>
          </w:tcPr>
          <w:p w14:paraId="299BDE49" w14:textId="77777777" w:rsidR="007E1310" w:rsidRPr="00733C5E" w:rsidRDefault="007E1310" w:rsidP="00542634">
            <w:pPr>
              <w:pStyle w:val="5"/>
            </w:pPr>
          </w:p>
        </w:tc>
        <w:tc>
          <w:tcPr>
            <w:tcW w:w="1281" w:type="dxa"/>
            <w:vAlign w:val="center"/>
          </w:tcPr>
          <w:p w14:paraId="5BAB6AD0" w14:textId="77777777" w:rsidR="007E1310" w:rsidRPr="00733C5E" w:rsidRDefault="007E1310" w:rsidP="00542634">
            <w:pPr>
              <w:pStyle w:val="5"/>
            </w:pPr>
            <w:r w:rsidRPr="00733C5E">
              <w:t>Абс.</w:t>
            </w:r>
          </w:p>
        </w:tc>
        <w:tc>
          <w:tcPr>
            <w:tcW w:w="1281" w:type="dxa"/>
            <w:vAlign w:val="center"/>
          </w:tcPr>
          <w:p w14:paraId="5A2D94AA" w14:textId="77777777" w:rsidR="007E1310" w:rsidRPr="00733C5E" w:rsidRDefault="007E1310" w:rsidP="00542634">
            <w:pPr>
              <w:pStyle w:val="5"/>
            </w:pPr>
            <w:r w:rsidRPr="00733C5E">
              <w:rPr>
                <w:lang w:val="en-US"/>
              </w:rPr>
              <w:t>P</w:t>
            </w:r>
            <w:r w:rsidRPr="00733C5E">
              <w:t>, %</w:t>
            </w:r>
          </w:p>
        </w:tc>
        <w:tc>
          <w:tcPr>
            <w:tcW w:w="1281" w:type="dxa"/>
            <w:vAlign w:val="center"/>
          </w:tcPr>
          <w:p w14:paraId="21AD1534" w14:textId="77777777" w:rsidR="007E1310" w:rsidRPr="00733C5E" w:rsidRDefault="007E1310" w:rsidP="00542634">
            <w:pPr>
              <w:pStyle w:val="5"/>
            </w:pPr>
            <w:r w:rsidRPr="00733C5E">
              <w:rPr>
                <w:lang w:val="en-US"/>
              </w:rPr>
              <w:t>m</w:t>
            </w:r>
            <w:r w:rsidRPr="00733C5E">
              <w:t>, %</w:t>
            </w:r>
          </w:p>
        </w:tc>
      </w:tr>
      <w:tr w:rsidR="007E1310" w:rsidRPr="00733C5E" w14:paraId="64CE811D" w14:textId="77777777" w:rsidTr="00542634">
        <w:trPr>
          <w:jc w:val="center"/>
        </w:trPr>
        <w:tc>
          <w:tcPr>
            <w:tcW w:w="1884" w:type="dxa"/>
            <w:vAlign w:val="center"/>
          </w:tcPr>
          <w:p w14:paraId="6081CC80" w14:textId="77777777" w:rsidR="007E1310" w:rsidRPr="00733C5E" w:rsidRDefault="007E1310" w:rsidP="00542634">
            <w:pPr>
              <w:pStyle w:val="5"/>
            </w:pPr>
            <w:r w:rsidRPr="00733C5E">
              <w:t>до 25</w:t>
            </w:r>
          </w:p>
        </w:tc>
        <w:tc>
          <w:tcPr>
            <w:tcW w:w="1281" w:type="dxa"/>
            <w:vAlign w:val="center"/>
          </w:tcPr>
          <w:p w14:paraId="6E8F3319" w14:textId="77777777" w:rsidR="007E1310" w:rsidRPr="00733C5E" w:rsidRDefault="007E1310" w:rsidP="00542634">
            <w:pPr>
              <w:pStyle w:val="5"/>
            </w:pPr>
            <w:r w:rsidRPr="00733C5E">
              <w:t>3</w:t>
            </w:r>
          </w:p>
        </w:tc>
        <w:tc>
          <w:tcPr>
            <w:tcW w:w="1281" w:type="dxa"/>
            <w:vAlign w:val="center"/>
          </w:tcPr>
          <w:p w14:paraId="06A835CE" w14:textId="77777777" w:rsidR="007E1310" w:rsidRPr="00733C5E" w:rsidRDefault="007E1310" w:rsidP="00542634">
            <w:pPr>
              <w:pStyle w:val="5"/>
            </w:pPr>
            <w:r w:rsidRPr="00733C5E">
              <w:t>10,0</w:t>
            </w:r>
          </w:p>
        </w:tc>
        <w:tc>
          <w:tcPr>
            <w:tcW w:w="1281" w:type="dxa"/>
            <w:vAlign w:val="center"/>
          </w:tcPr>
          <w:p w14:paraId="7E24CCB7" w14:textId="77777777" w:rsidR="007E1310" w:rsidRPr="00733C5E" w:rsidRDefault="007E1310" w:rsidP="00542634">
            <w:pPr>
              <w:pStyle w:val="5"/>
            </w:pPr>
            <w:r w:rsidRPr="00733C5E">
              <w:t>5,5</w:t>
            </w:r>
          </w:p>
        </w:tc>
      </w:tr>
      <w:tr w:rsidR="007E1310" w:rsidRPr="00733C5E" w14:paraId="2FCC4C35" w14:textId="77777777" w:rsidTr="00542634">
        <w:trPr>
          <w:jc w:val="center"/>
        </w:trPr>
        <w:tc>
          <w:tcPr>
            <w:tcW w:w="1884" w:type="dxa"/>
            <w:vAlign w:val="center"/>
          </w:tcPr>
          <w:p w14:paraId="613C2075" w14:textId="77777777" w:rsidR="007E1310" w:rsidRPr="00733C5E" w:rsidRDefault="007E1310" w:rsidP="00542634">
            <w:pPr>
              <w:pStyle w:val="5"/>
            </w:pPr>
            <w:r w:rsidRPr="00733C5E">
              <w:t>24 - 44</w:t>
            </w:r>
          </w:p>
        </w:tc>
        <w:tc>
          <w:tcPr>
            <w:tcW w:w="1281" w:type="dxa"/>
            <w:vAlign w:val="center"/>
          </w:tcPr>
          <w:p w14:paraId="5AB60A0F" w14:textId="77777777" w:rsidR="007E1310" w:rsidRPr="00733C5E" w:rsidRDefault="007E1310" w:rsidP="00542634">
            <w:pPr>
              <w:pStyle w:val="5"/>
            </w:pPr>
            <w:r w:rsidRPr="00733C5E">
              <w:t>15</w:t>
            </w:r>
          </w:p>
        </w:tc>
        <w:tc>
          <w:tcPr>
            <w:tcW w:w="1281" w:type="dxa"/>
            <w:vAlign w:val="center"/>
          </w:tcPr>
          <w:p w14:paraId="14ACCE53" w14:textId="77777777" w:rsidR="007E1310" w:rsidRPr="00733C5E" w:rsidRDefault="007E1310" w:rsidP="00542634">
            <w:pPr>
              <w:pStyle w:val="5"/>
            </w:pPr>
            <w:r w:rsidRPr="00733C5E">
              <w:t>50,0</w:t>
            </w:r>
          </w:p>
        </w:tc>
        <w:tc>
          <w:tcPr>
            <w:tcW w:w="1281" w:type="dxa"/>
            <w:vAlign w:val="center"/>
          </w:tcPr>
          <w:p w14:paraId="4473F6B5" w14:textId="77777777" w:rsidR="007E1310" w:rsidRPr="00733C5E" w:rsidRDefault="007E1310" w:rsidP="00542634">
            <w:pPr>
              <w:pStyle w:val="5"/>
            </w:pPr>
            <w:r w:rsidRPr="00733C5E">
              <w:t>9,1</w:t>
            </w:r>
          </w:p>
        </w:tc>
      </w:tr>
      <w:tr w:rsidR="007E1310" w:rsidRPr="00733C5E" w14:paraId="5274F2F2" w14:textId="77777777" w:rsidTr="00542634">
        <w:trPr>
          <w:jc w:val="center"/>
        </w:trPr>
        <w:tc>
          <w:tcPr>
            <w:tcW w:w="1884" w:type="dxa"/>
            <w:vAlign w:val="center"/>
          </w:tcPr>
          <w:p w14:paraId="4B94478C" w14:textId="77777777" w:rsidR="007E1310" w:rsidRPr="00733C5E" w:rsidRDefault="007E1310" w:rsidP="00542634">
            <w:pPr>
              <w:pStyle w:val="5"/>
            </w:pPr>
            <w:r w:rsidRPr="00733C5E">
              <w:t>45 - 59</w:t>
            </w:r>
          </w:p>
        </w:tc>
        <w:tc>
          <w:tcPr>
            <w:tcW w:w="1281" w:type="dxa"/>
            <w:vAlign w:val="center"/>
          </w:tcPr>
          <w:p w14:paraId="1289ABD7" w14:textId="77777777" w:rsidR="007E1310" w:rsidRPr="00733C5E" w:rsidRDefault="007E1310" w:rsidP="00542634">
            <w:pPr>
              <w:pStyle w:val="5"/>
            </w:pPr>
            <w:r w:rsidRPr="00733C5E">
              <w:t>7</w:t>
            </w:r>
          </w:p>
        </w:tc>
        <w:tc>
          <w:tcPr>
            <w:tcW w:w="1281" w:type="dxa"/>
            <w:vAlign w:val="center"/>
          </w:tcPr>
          <w:p w14:paraId="469212C0" w14:textId="77777777" w:rsidR="007E1310" w:rsidRPr="00733C5E" w:rsidRDefault="007E1310" w:rsidP="00542634">
            <w:pPr>
              <w:pStyle w:val="5"/>
            </w:pPr>
            <w:r w:rsidRPr="00733C5E">
              <w:t>23,3</w:t>
            </w:r>
          </w:p>
        </w:tc>
        <w:tc>
          <w:tcPr>
            <w:tcW w:w="1281" w:type="dxa"/>
            <w:vAlign w:val="center"/>
          </w:tcPr>
          <w:p w14:paraId="6CE619B4" w14:textId="77777777" w:rsidR="007E1310" w:rsidRPr="00733C5E" w:rsidRDefault="007E1310" w:rsidP="00542634">
            <w:pPr>
              <w:pStyle w:val="5"/>
            </w:pPr>
            <w:r w:rsidRPr="00733C5E">
              <w:t>7,7</w:t>
            </w:r>
          </w:p>
        </w:tc>
      </w:tr>
      <w:tr w:rsidR="007E1310" w:rsidRPr="00733C5E" w14:paraId="3C2A29C4" w14:textId="77777777" w:rsidTr="00542634">
        <w:trPr>
          <w:jc w:val="center"/>
        </w:trPr>
        <w:tc>
          <w:tcPr>
            <w:tcW w:w="1884" w:type="dxa"/>
            <w:vAlign w:val="center"/>
          </w:tcPr>
          <w:p w14:paraId="6B98FEC2" w14:textId="77777777" w:rsidR="007E1310" w:rsidRPr="00733C5E" w:rsidRDefault="007E1310" w:rsidP="00542634">
            <w:pPr>
              <w:pStyle w:val="5"/>
            </w:pPr>
            <w:r w:rsidRPr="00733C5E">
              <w:t>старше 60</w:t>
            </w:r>
          </w:p>
        </w:tc>
        <w:tc>
          <w:tcPr>
            <w:tcW w:w="1281" w:type="dxa"/>
            <w:vAlign w:val="center"/>
          </w:tcPr>
          <w:p w14:paraId="6772584D" w14:textId="77777777" w:rsidR="007E1310" w:rsidRPr="00733C5E" w:rsidRDefault="007E1310" w:rsidP="00542634">
            <w:pPr>
              <w:pStyle w:val="5"/>
            </w:pPr>
            <w:r w:rsidRPr="00733C5E">
              <w:t>2</w:t>
            </w:r>
          </w:p>
        </w:tc>
        <w:tc>
          <w:tcPr>
            <w:tcW w:w="1281" w:type="dxa"/>
            <w:vAlign w:val="center"/>
          </w:tcPr>
          <w:p w14:paraId="28B27DAE" w14:textId="77777777" w:rsidR="007E1310" w:rsidRPr="00733C5E" w:rsidRDefault="007E1310" w:rsidP="00542634">
            <w:pPr>
              <w:pStyle w:val="5"/>
            </w:pPr>
            <w:r w:rsidRPr="00733C5E">
              <w:t>6,7</w:t>
            </w:r>
          </w:p>
        </w:tc>
        <w:tc>
          <w:tcPr>
            <w:tcW w:w="1281" w:type="dxa"/>
            <w:vAlign w:val="center"/>
          </w:tcPr>
          <w:p w14:paraId="628C51C7" w14:textId="77777777" w:rsidR="007E1310" w:rsidRPr="00733C5E" w:rsidRDefault="007E1310" w:rsidP="00542634">
            <w:pPr>
              <w:pStyle w:val="5"/>
            </w:pPr>
            <w:r w:rsidRPr="00733C5E">
              <w:t>4,6</w:t>
            </w:r>
          </w:p>
        </w:tc>
      </w:tr>
      <w:tr w:rsidR="007E1310" w:rsidRPr="00733C5E" w14:paraId="7A9436B5" w14:textId="77777777" w:rsidTr="00542634">
        <w:trPr>
          <w:jc w:val="center"/>
        </w:trPr>
        <w:tc>
          <w:tcPr>
            <w:tcW w:w="1884" w:type="dxa"/>
            <w:vAlign w:val="center"/>
          </w:tcPr>
          <w:p w14:paraId="38912250" w14:textId="77777777" w:rsidR="007E1310" w:rsidRPr="00733C5E" w:rsidRDefault="007E1310" w:rsidP="00542634">
            <w:pPr>
              <w:pStyle w:val="5"/>
            </w:pPr>
            <w:r w:rsidRPr="00733C5E">
              <w:t>не вказано</w:t>
            </w:r>
          </w:p>
        </w:tc>
        <w:tc>
          <w:tcPr>
            <w:tcW w:w="1281" w:type="dxa"/>
            <w:vAlign w:val="center"/>
          </w:tcPr>
          <w:p w14:paraId="32DE364C" w14:textId="77777777" w:rsidR="007E1310" w:rsidRPr="00733C5E" w:rsidRDefault="007E1310" w:rsidP="00542634">
            <w:pPr>
              <w:pStyle w:val="5"/>
            </w:pPr>
            <w:r w:rsidRPr="00733C5E">
              <w:t>3</w:t>
            </w:r>
          </w:p>
        </w:tc>
        <w:tc>
          <w:tcPr>
            <w:tcW w:w="1281" w:type="dxa"/>
            <w:vAlign w:val="center"/>
          </w:tcPr>
          <w:p w14:paraId="11D5D648" w14:textId="77777777" w:rsidR="007E1310" w:rsidRPr="00733C5E" w:rsidRDefault="007E1310" w:rsidP="00542634">
            <w:pPr>
              <w:pStyle w:val="5"/>
            </w:pPr>
            <w:r w:rsidRPr="00733C5E">
              <w:t>10,0</w:t>
            </w:r>
          </w:p>
        </w:tc>
        <w:tc>
          <w:tcPr>
            <w:tcW w:w="1281" w:type="dxa"/>
            <w:vAlign w:val="center"/>
          </w:tcPr>
          <w:p w14:paraId="538A455F" w14:textId="77777777" w:rsidR="007E1310" w:rsidRPr="00733C5E" w:rsidRDefault="007E1310" w:rsidP="00542634">
            <w:pPr>
              <w:pStyle w:val="5"/>
            </w:pPr>
            <w:r w:rsidRPr="00733C5E">
              <w:t>5,5</w:t>
            </w:r>
          </w:p>
        </w:tc>
      </w:tr>
    </w:tbl>
    <w:p w14:paraId="2303BEDC" w14:textId="77777777" w:rsidR="007E1310" w:rsidRPr="00733C5E" w:rsidRDefault="007E1310" w:rsidP="007E1310">
      <w:pPr>
        <w:rPr>
          <w:sz w:val="10"/>
          <w:szCs w:val="10"/>
          <w:lang w:val="uk-UA"/>
        </w:rPr>
      </w:pPr>
    </w:p>
    <w:p w14:paraId="61BDB032" w14:textId="77777777" w:rsidR="007E1310" w:rsidRPr="00733C5E" w:rsidRDefault="007E1310" w:rsidP="007E1310">
      <w:pPr>
        <w:rPr>
          <w:lang w:val="uk-UA"/>
        </w:rPr>
      </w:pPr>
      <w:r w:rsidRPr="00733C5E">
        <w:rPr>
          <w:lang w:val="uk-UA"/>
        </w:rPr>
        <w:t>Супутня патологія була наявна у померлих від гострої крововтрати - 23,3±</w:t>
      </w:r>
      <w:r w:rsidRPr="00733C5E">
        <w:t>7,7</w:t>
      </w:r>
      <w:r w:rsidRPr="00733C5E">
        <w:rPr>
          <w:lang w:val="uk-UA"/>
        </w:rPr>
        <w:t xml:space="preserve"> % (7).</w:t>
      </w:r>
      <w:r w:rsidRPr="00733C5E">
        <w:t xml:space="preserve"> </w:t>
      </w:r>
      <w:r w:rsidRPr="00733C5E">
        <w:rPr>
          <w:lang w:val="uk-UA"/>
        </w:rPr>
        <w:t>Звертає на себе увагу той факт, що у медичній докуме</w:t>
      </w:r>
      <w:r w:rsidRPr="00733C5E">
        <w:rPr>
          <w:lang w:val="uk-UA"/>
        </w:rPr>
        <w:t>н</w:t>
      </w:r>
      <w:r w:rsidRPr="00733C5E">
        <w:rPr>
          <w:lang w:val="uk-UA"/>
        </w:rPr>
        <w:t>тації дата та час приїзду «швидкої допомоги» у випадках гострої крововтрати – дата була вк</w:t>
      </w:r>
      <w:r w:rsidRPr="00733C5E">
        <w:rPr>
          <w:lang w:val="uk-UA"/>
        </w:rPr>
        <w:t>а</w:t>
      </w:r>
      <w:r w:rsidRPr="00733C5E">
        <w:rPr>
          <w:lang w:val="uk-UA"/>
        </w:rPr>
        <w:t>зано тільки у 26,7±8,1 % (8), а час – у 23,3±7,7% (7), у решті ж вип</w:t>
      </w:r>
      <w:r w:rsidRPr="00733C5E">
        <w:rPr>
          <w:lang w:val="uk-UA"/>
        </w:rPr>
        <w:t>а</w:t>
      </w:r>
      <w:r w:rsidRPr="00733C5E">
        <w:rPr>
          <w:lang w:val="uk-UA"/>
        </w:rPr>
        <w:t>дків супровідні талони виїзду «швидкої допомоги» в медичній документації були відсутні (хоча у всіх досліджуваних випа</w:t>
      </w:r>
      <w:r w:rsidRPr="00733C5E">
        <w:rPr>
          <w:lang w:val="uk-UA"/>
        </w:rPr>
        <w:t>д</w:t>
      </w:r>
      <w:r w:rsidRPr="00733C5E">
        <w:rPr>
          <w:lang w:val="uk-UA"/>
        </w:rPr>
        <w:t>ках хворих до лікарні доставляли машини «шв</w:t>
      </w:r>
      <w:r w:rsidRPr="00733C5E">
        <w:rPr>
          <w:lang w:val="uk-UA"/>
        </w:rPr>
        <w:t>и</w:t>
      </w:r>
      <w:r w:rsidRPr="00733C5E">
        <w:rPr>
          <w:lang w:val="uk-UA"/>
        </w:rPr>
        <w:t>дкої допомоги»), що є принциповим моментом при оцінці своєчасності надання медичної доп</w:t>
      </w:r>
      <w:r w:rsidRPr="00733C5E">
        <w:rPr>
          <w:lang w:val="uk-UA"/>
        </w:rPr>
        <w:t>о</w:t>
      </w:r>
      <w:r w:rsidRPr="00733C5E">
        <w:rPr>
          <w:lang w:val="uk-UA"/>
        </w:rPr>
        <w:t>моги. Тобто за відсутності таких даних саме у короткі терміни після травми судово-медична оцінка надання медичної допомоги ускладнена.</w:t>
      </w:r>
      <w:r w:rsidRPr="00733C5E">
        <w:t xml:space="preserve"> </w:t>
      </w:r>
      <w:r w:rsidRPr="00733C5E">
        <w:rPr>
          <w:lang w:val="uk-UA"/>
        </w:rPr>
        <w:t>Слід зазначити, що за всіма світовими станда</w:t>
      </w:r>
      <w:r w:rsidRPr="00733C5E">
        <w:rPr>
          <w:lang w:val="uk-UA"/>
        </w:rPr>
        <w:t>р</w:t>
      </w:r>
      <w:r w:rsidRPr="00733C5E">
        <w:rPr>
          <w:lang w:val="uk-UA"/>
        </w:rPr>
        <w:t>тами надання допомоги при травмі (Advansed Trauma Life Support) надання допомоги прох</w:t>
      </w:r>
      <w:r w:rsidRPr="00733C5E">
        <w:rPr>
          <w:lang w:val="uk-UA"/>
        </w:rPr>
        <w:t>о</w:t>
      </w:r>
      <w:r w:rsidRPr="00733C5E">
        <w:rPr>
          <w:lang w:val="uk-UA"/>
        </w:rPr>
        <w:t>дить за алгоритмом СABC, де перше С - critical bleeding. Таким чином, незазначення часу поч</w:t>
      </w:r>
      <w:r w:rsidRPr="00733C5E">
        <w:rPr>
          <w:lang w:val="uk-UA"/>
        </w:rPr>
        <w:t>а</w:t>
      </w:r>
      <w:r w:rsidRPr="00733C5E">
        <w:rPr>
          <w:lang w:val="uk-UA"/>
        </w:rPr>
        <w:t>тку кровотечі і надання допомоги є порушенням цих стандартів надання медичної допомоги, а з іншого боку - ускладнює правову класифікацію в разі кримінального хара</w:t>
      </w:r>
      <w:r w:rsidRPr="00733C5E">
        <w:rPr>
          <w:lang w:val="uk-UA"/>
        </w:rPr>
        <w:t>к</w:t>
      </w:r>
      <w:r w:rsidRPr="00733C5E">
        <w:rPr>
          <w:lang w:val="uk-UA"/>
        </w:rPr>
        <w:t>теру травми: вбивство або тілесні ушкодження, що спричинили смерть.</w:t>
      </w:r>
    </w:p>
    <w:p w14:paraId="451D69CC" w14:textId="77777777" w:rsidR="007E1310" w:rsidRPr="00733C5E" w:rsidRDefault="007E1310" w:rsidP="007E1310">
      <w:pPr>
        <w:rPr>
          <w:lang w:val="uk-UA"/>
        </w:rPr>
      </w:pPr>
      <w:r w:rsidRPr="00733C5E">
        <w:rPr>
          <w:lang w:val="uk-UA"/>
        </w:rPr>
        <w:t xml:space="preserve"> При оцінці лікувальних закладів, в яких </w:t>
      </w:r>
      <w:r w:rsidRPr="00733C5E">
        <w:rPr>
          <w:lang w:val="uk-UA"/>
        </w:rPr>
        <w:t>зн</w:t>
      </w:r>
      <w:r w:rsidRPr="00733C5E">
        <w:rPr>
          <w:lang w:val="uk-UA"/>
        </w:rPr>
        <w:t>а</w:t>
      </w:r>
      <w:r w:rsidRPr="00733C5E">
        <w:rPr>
          <w:lang w:val="uk-UA"/>
        </w:rPr>
        <w:t>ходилися потерпілі, було виявлено наступне: у більшості випадків хворі доставлялися у МКБ- 3</w:t>
      </w:r>
      <w:r w:rsidRPr="00733C5E">
        <w:t>6</w:t>
      </w:r>
      <w:r w:rsidRPr="00733C5E">
        <w:rPr>
          <w:lang w:val="uk-UA"/>
        </w:rPr>
        <w:t>,</w:t>
      </w:r>
      <w:r w:rsidRPr="00733C5E">
        <w:t>7</w:t>
      </w:r>
      <w:r w:rsidRPr="00733C5E">
        <w:rPr>
          <w:lang w:val="uk-UA"/>
        </w:rPr>
        <w:t>±</w:t>
      </w:r>
      <w:r w:rsidRPr="00733C5E">
        <w:t>8,8</w:t>
      </w:r>
      <w:r w:rsidRPr="00733C5E">
        <w:rPr>
          <w:lang w:val="uk-UA"/>
        </w:rPr>
        <w:t>% (11) (табл. 2).</w:t>
      </w:r>
    </w:p>
    <w:p w14:paraId="147085B6" w14:textId="77777777" w:rsidR="007E1310" w:rsidRPr="00733C5E" w:rsidRDefault="007E1310" w:rsidP="007E1310">
      <w:pPr>
        <w:pStyle w:val="9"/>
        <w:rPr>
          <w:color w:val="auto"/>
        </w:rPr>
      </w:pPr>
      <w:r w:rsidRPr="00733C5E">
        <w:rPr>
          <w:color w:val="auto"/>
        </w:rPr>
        <w:t>Таблиця 2</w:t>
      </w:r>
      <w:r w:rsidRPr="00733C5E">
        <w:rPr>
          <w:color w:val="auto"/>
        </w:rPr>
        <w:br/>
        <w:t>Розподіл хворих, померлих внаслідок гострої крововтрати, за місцем лікування їх у різних л</w:t>
      </w:r>
      <w:r w:rsidRPr="00733C5E">
        <w:rPr>
          <w:color w:val="auto"/>
        </w:rPr>
        <w:t>і</w:t>
      </w:r>
      <w:r w:rsidRPr="00733C5E">
        <w:rPr>
          <w:color w:val="auto"/>
        </w:rPr>
        <w:t>кувальних закладах</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856"/>
        <w:gridCol w:w="841"/>
        <w:gridCol w:w="782"/>
      </w:tblGrid>
      <w:tr w:rsidR="007E1310" w:rsidRPr="00733C5E" w14:paraId="1B2FE9EF" w14:textId="77777777" w:rsidTr="00542634">
        <w:trPr>
          <w:jc w:val="center"/>
        </w:trPr>
        <w:tc>
          <w:tcPr>
            <w:tcW w:w="4644" w:type="dxa"/>
            <w:vMerge w:val="restart"/>
            <w:vAlign w:val="center"/>
          </w:tcPr>
          <w:p w14:paraId="3BC65F59" w14:textId="77777777" w:rsidR="007E1310" w:rsidRPr="00733C5E" w:rsidRDefault="007E1310" w:rsidP="00542634">
            <w:pPr>
              <w:pStyle w:val="5"/>
              <w:jc w:val="left"/>
            </w:pPr>
            <w:r w:rsidRPr="00733C5E">
              <w:t>Лікарні</w:t>
            </w:r>
          </w:p>
        </w:tc>
        <w:tc>
          <w:tcPr>
            <w:tcW w:w="4996" w:type="dxa"/>
            <w:gridSpan w:val="3"/>
            <w:vAlign w:val="center"/>
          </w:tcPr>
          <w:p w14:paraId="4444B711" w14:textId="77777777" w:rsidR="007E1310" w:rsidRPr="00733C5E" w:rsidRDefault="007E1310" w:rsidP="00542634">
            <w:pPr>
              <w:pStyle w:val="5"/>
              <w:jc w:val="center"/>
            </w:pPr>
            <w:r w:rsidRPr="00733C5E">
              <w:t>Крововтрата</w:t>
            </w:r>
          </w:p>
        </w:tc>
      </w:tr>
      <w:tr w:rsidR="007E1310" w:rsidRPr="00733C5E" w14:paraId="4E2F4FB9" w14:textId="77777777" w:rsidTr="00542634">
        <w:trPr>
          <w:jc w:val="center"/>
        </w:trPr>
        <w:tc>
          <w:tcPr>
            <w:tcW w:w="4644" w:type="dxa"/>
            <w:vMerge/>
            <w:vAlign w:val="center"/>
          </w:tcPr>
          <w:p w14:paraId="182E38BD" w14:textId="77777777" w:rsidR="007E1310" w:rsidRPr="00733C5E" w:rsidRDefault="007E1310" w:rsidP="00542634">
            <w:pPr>
              <w:pStyle w:val="5"/>
              <w:jc w:val="left"/>
            </w:pPr>
          </w:p>
        </w:tc>
        <w:tc>
          <w:tcPr>
            <w:tcW w:w="1736" w:type="dxa"/>
            <w:vAlign w:val="center"/>
          </w:tcPr>
          <w:p w14:paraId="40436601" w14:textId="77777777" w:rsidR="007E1310" w:rsidRPr="00733C5E" w:rsidRDefault="007E1310" w:rsidP="00542634">
            <w:pPr>
              <w:pStyle w:val="5"/>
              <w:jc w:val="center"/>
            </w:pPr>
            <w:r w:rsidRPr="00733C5E">
              <w:t>Абс.</w:t>
            </w:r>
          </w:p>
        </w:tc>
        <w:tc>
          <w:tcPr>
            <w:tcW w:w="1701" w:type="dxa"/>
            <w:vAlign w:val="center"/>
          </w:tcPr>
          <w:p w14:paraId="74AD08CE" w14:textId="77777777" w:rsidR="007E1310" w:rsidRPr="00733C5E" w:rsidRDefault="007E1310" w:rsidP="00542634">
            <w:pPr>
              <w:pStyle w:val="5"/>
              <w:jc w:val="center"/>
              <w:rPr>
                <w:lang w:val="en-US"/>
              </w:rPr>
            </w:pPr>
            <w:r w:rsidRPr="00733C5E">
              <w:rPr>
                <w:lang w:val="en-US"/>
              </w:rPr>
              <w:t>P, %</w:t>
            </w:r>
          </w:p>
        </w:tc>
        <w:tc>
          <w:tcPr>
            <w:tcW w:w="1559" w:type="dxa"/>
            <w:vAlign w:val="center"/>
          </w:tcPr>
          <w:p w14:paraId="2D37BBE0" w14:textId="77777777" w:rsidR="007E1310" w:rsidRPr="00733C5E" w:rsidRDefault="007E1310" w:rsidP="00542634">
            <w:pPr>
              <w:pStyle w:val="5"/>
              <w:jc w:val="center"/>
              <w:rPr>
                <w:lang w:val="en-US"/>
              </w:rPr>
            </w:pPr>
            <w:r w:rsidRPr="00733C5E">
              <w:rPr>
                <w:lang w:val="en-US"/>
              </w:rPr>
              <w:t>m, %</w:t>
            </w:r>
          </w:p>
        </w:tc>
      </w:tr>
      <w:tr w:rsidR="007E1310" w:rsidRPr="00733C5E" w14:paraId="35E84719" w14:textId="77777777" w:rsidTr="00542634">
        <w:trPr>
          <w:jc w:val="center"/>
        </w:trPr>
        <w:tc>
          <w:tcPr>
            <w:tcW w:w="4644" w:type="dxa"/>
            <w:vAlign w:val="center"/>
          </w:tcPr>
          <w:p w14:paraId="081253C3" w14:textId="77777777" w:rsidR="007E1310" w:rsidRPr="00733C5E" w:rsidRDefault="007E1310" w:rsidP="00542634">
            <w:pPr>
              <w:pStyle w:val="5"/>
              <w:jc w:val="left"/>
              <w:rPr>
                <w:lang w:val="en-US"/>
              </w:rPr>
            </w:pPr>
            <w:r w:rsidRPr="00733C5E">
              <w:t>МКБ</w:t>
            </w:r>
          </w:p>
        </w:tc>
        <w:tc>
          <w:tcPr>
            <w:tcW w:w="1736" w:type="dxa"/>
            <w:vAlign w:val="center"/>
          </w:tcPr>
          <w:p w14:paraId="4224145D" w14:textId="77777777" w:rsidR="007E1310" w:rsidRPr="00733C5E" w:rsidRDefault="007E1310" w:rsidP="00542634">
            <w:pPr>
              <w:pStyle w:val="5"/>
              <w:jc w:val="center"/>
            </w:pPr>
            <w:r w:rsidRPr="00733C5E">
              <w:t>11</w:t>
            </w:r>
          </w:p>
        </w:tc>
        <w:tc>
          <w:tcPr>
            <w:tcW w:w="1701" w:type="dxa"/>
            <w:vAlign w:val="center"/>
          </w:tcPr>
          <w:p w14:paraId="7D2E1A49" w14:textId="77777777" w:rsidR="007E1310" w:rsidRPr="00733C5E" w:rsidRDefault="007E1310" w:rsidP="00542634">
            <w:pPr>
              <w:pStyle w:val="5"/>
              <w:jc w:val="center"/>
            </w:pPr>
            <w:r w:rsidRPr="00733C5E">
              <w:t>36,7</w:t>
            </w:r>
          </w:p>
        </w:tc>
        <w:tc>
          <w:tcPr>
            <w:tcW w:w="1559" w:type="dxa"/>
            <w:vAlign w:val="center"/>
          </w:tcPr>
          <w:p w14:paraId="6CB34EF0" w14:textId="77777777" w:rsidR="007E1310" w:rsidRPr="00733C5E" w:rsidRDefault="007E1310" w:rsidP="00542634">
            <w:pPr>
              <w:pStyle w:val="5"/>
              <w:jc w:val="center"/>
            </w:pPr>
            <w:r w:rsidRPr="00733C5E">
              <w:t>8,8</w:t>
            </w:r>
          </w:p>
        </w:tc>
      </w:tr>
      <w:tr w:rsidR="007E1310" w:rsidRPr="00733C5E" w14:paraId="214BEDD0" w14:textId="77777777" w:rsidTr="00542634">
        <w:trPr>
          <w:jc w:val="center"/>
        </w:trPr>
        <w:tc>
          <w:tcPr>
            <w:tcW w:w="4644" w:type="dxa"/>
            <w:vAlign w:val="center"/>
          </w:tcPr>
          <w:p w14:paraId="2AFC51F1" w14:textId="77777777" w:rsidR="007E1310" w:rsidRPr="00733C5E" w:rsidRDefault="007E1310" w:rsidP="00542634">
            <w:pPr>
              <w:pStyle w:val="5"/>
              <w:jc w:val="left"/>
              <w:rPr>
                <w:lang w:val="en-US"/>
              </w:rPr>
            </w:pPr>
            <w:r w:rsidRPr="00733C5E">
              <w:t>ЦРБ</w:t>
            </w:r>
          </w:p>
        </w:tc>
        <w:tc>
          <w:tcPr>
            <w:tcW w:w="1736" w:type="dxa"/>
            <w:vAlign w:val="center"/>
          </w:tcPr>
          <w:p w14:paraId="2CE04572" w14:textId="77777777" w:rsidR="007E1310" w:rsidRPr="00733C5E" w:rsidRDefault="007E1310" w:rsidP="00542634">
            <w:pPr>
              <w:pStyle w:val="5"/>
              <w:jc w:val="center"/>
            </w:pPr>
            <w:r w:rsidRPr="00733C5E">
              <w:t>5</w:t>
            </w:r>
          </w:p>
        </w:tc>
        <w:tc>
          <w:tcPr>
            <w:tcW w:w="1701" w:type="dxa"/>
            <w:vAlign w:val="center"/>
          </w:tcPr>
          <w:p w14:paraId="32D4F76A" w14:textId="77777777" w:rsidR="007E1310" w:rsidRPr="00733C5E" w:rsidRDefault="007E1310" w:rsidP="00542634">
            <w:pPr>
              <w:pStyle w:val="5"/>
              <w:jc w:val="center"/>
            </w:pPr>
            <w:r w:rsidRPr="00733C5E">
              <w:t>16,7</w:t>
            </w:r>
          </w:p>
        </w:tc>
        <w:tc>
          <w:tcPr>
            <w:tcW w:w="1559" w:type="dxa"/>
            <w:vAlign w:val="center"/>
          </w:tcPr>
          <w:p w14:paraId="2F245E8C" w14:textId="77777777" w:rsidR="007E1310" w:rsidRPr="00733C5E" w:rsidRDefault="007E1310" w:rsidP="00542634">
            <w:pPr>
              <w:pStyle w:val="5"/>
              <w:jc w:val="center"/>
            </w:pPr>
            <w:r w:rsidRPr="00733C5E">
              <w:t>6,8</w:t>
            </w:r>
          </w:p>
        </w:tc>
      </w:tr>
      <w:tr w:rsidR="007E1310" w:rsidRPr="00733C5E" w14:paraId="1F09F6B4" w14:textId="77777777" w:rsidTr="00542634">
        <w:trPr>
          <w:jc w:val="center"/>
        </w:trPr>
        <w:tc>
          <w:tcPr>
            <w:tcW w:w="4644" w:type="dxa"/>
            <w:vAlign w:val="center"/>
          </w:tcPr>
          <w:p w14:paraId="78EF0CF1" w14:textId="77777777" w:rsidR="007E1310" w:rsidRPr="00733C5E" w:rsidRDefault="007E1310" w:rsidP="00542634">
            <w:pPr>
              <w:pStyle w:val="5"/>
              <w:jc w:val="left"/>
            </w:pPr>
            <w:r w:rsidRPr="00733C5E">
              <w:t>ОКБ</w:t>
            </w:r>
          </w:p>
        </w:tc>
        <w:tc>
          <w:tcPr>
            <w:tcW w:w="1736" w:type="dxa"/>
            <w:vAlign w:val="center"/>
          </w:tcPr>
          <w:p w14:paraId="05D0653A" w14:textId="77777777" w:rsidR="007E1310" w:rsidRPr="00733C5E" w:rsidRDefault="007E1310" w:rsidP="00542634">
            <w:pPr>
              <w:pStyle w:val="5"/>
              <w:jc w:val="center"/>
            </w:pPr>
            <w:r w:rsidRPr="00733C5E">
              <w:t>2</w:t>
            </w:r>
          </w:p>
        </w:tc>
        <w:tc>
          <w:tcPr>
            <w:tcW w:w="1701" w:type="dxa"/>
            <w:vAlign w:val="center"/>
          </w:tcPr>
          <w:p w14:paraId="26C8164C" w14:textId="77777777" w:rsidR="007E1310" w:rsidRPr="00733C5E" w:rsidRDefault="007E1310" w:rsidP="00542634">
            <w:pPr>
              <w:pStyle w:val="5"/>
              <w:jc w:val="center"/>
            </w:pPr>
            <w:r w:rsidRPr="00733C5E">
              <w:t>6,7</w:t>
            </w:r>
          </w:p>
        </w:tc>
        <w:tc>
          <w:tcPr>
            <w:tcW w:w="1559" w:type="dxa"/>
            <w:vAlign w:val="center"/>
          </w:tcPr>
          <w:p w14:paraId="650C2C3C" w14:textId="77777777" w:rsidR="007E1310" w:rsidRPr="00733C5E" w:rsidRDefault="007E1310" w:rsidP="00542634">
            <w:pPr>
              <w:pStyle w:val="5"/>
              <w:jc w:val="center"/>
            </w:pPr>
            <w:r w:rsidRPr="00733C5E">
              <w:t>4,6</w:t>
            </w:r>
          </w:p>
        </w:tc>
      </w:tr>
      <w:tr w:rsidR="007E1310" w:rsidRPr="00733C5E" w14:paraId="679CE71F" w14:textId="77777777" w:rsidTr="00542634">
        <w:trPr>
          <w:jc w:val="center"/>
        </w:trPr>
        <w:tc>
          <w:tcPr>
            <w:tcW w:w="4644" w:type="dxa"/>
            <w:vAlign w:val="center"/>
          </w:tcPr>
          <w:p w14:paraId="5C4A295C" w14:textId="77777777" w:rsidR="007E1310" w:rsidRPr="00733C5E" w:rsidRDefault="007E1310" w:rsidP="00542634">
            <w:pPr>
              <w:pStyle w:val="5"/>
              <w:jc w:val="left"/>
            </w:pPr>
            <w:r w:rsidRPr="00733C5E">
              <w:t>спеціалізовані лікувальні заклади</w:t>
            </w:r>
          </w:p>
        </w:tc>
        <w:tc>
          <w:tcPr>
            <w:tcW w:w="1736" w:type="dxa"/>
            <w:vAlign w:val="center"/>
          </w:tcPr>
          <w:p w14:paraId="2421A3B0" w14:textId="77777777" w:rsidR="007E1310" w:rsidRPr="00733C5E" w:rsidRDefault="007E1310" w:rsidP="00542634">
            <w:pPr>
              <w:pStyle w:val="5"/>
              <w:jc w:val="center"/>
            </w:pPr>
            <w:r w:rsidRPr="00733C5E">
              <w:t>1</w:t>
            </w:r>
          </w:p>
        </w:tc>
        <w:tc>
          <w:tcPr>
            <w:tcW w:w="1701" w:type="dxa"/>
            <w:vAlign w:val="center"/>
          </w:tcPr>
          <w:p w14:paraId="399154AE" w14:textId="77777777" w:rsidR="007E1310" w:rsidRPr="00733C5E" w:rsidRDefault="007E1310" w:rsidP="00542634">
            <w:pPr>
              <w:pStyle w:val="5"/>
              <w:jc w:val="center"/>
            </w:pPr>
            <w:r w:rsidRPr="00733C5E">
              <w:t>3,3</w:t>
            </w:r>
          </w:p>
        </w:tc>
        <w:tc>
          <w:tcPr>
            <w:tcW w:w="1559" w:type="dxa"/>
            <w:vAlign w:val="center"/>
          </w:tcPr>
          <w:p w14:paraId="176A6477" w14:textId="77777777" w:rsidR="007E1310" w:rsidRPr="00733C5E" w:rsidRDefault="007E1310" w:rsidP="00542634">
            <w:pPr>
              <w:pStyle w:val="5"/>
              <w:jc w:val="center"/>
            </w:pPr>
            <w:r w:rsidRPr="00733C5E">
              <w:t>3,3</w:t>
            </w:r>
          </w:p>
        </w:tc>
      </w:tr>
      <w:tr w:rsidR="007E1310" w:rsidRPr="00733C5E" w14:paraId="43358891" w14:textId="77777777" w:rsidTr="00542634">
        <w:trPr>
          <w:jc w:val="center"/>
        </w:trPr>
        <w:tc>
          <w:tcPr>
            <w:tcW w:w="4644" w:type="dxa"/>
            <w:vAlign w:val="center"/>
          </w:tcPr>
          <w:p w14:paraId="095B6B74" w14:textId="77777777" w:rsidR="007E1310" w:rsidRPr="00733C5E" w:rsidRDefault="007E1310" w:rsidP="00542634">
            <w:pPr>
              <w:pStyle w:val="5"/>
              <w:jc w:val="left"/>
            </w:pPr>
            <w:r w:rsidRPr="00733C5E">
              <w:t>ЛШНМД</w:t>
            </w:r>
          </w:p>
        </w:tc>
        <w:tc>
          <w:tcPr>
            <w:tcW w:w="1736" w:type="dxa"/>
            <w:vAlign w:val="center"/>
          </w:tcPr>
          <w:p w14:paraId="1335F6CB" w14:textId="77777777" w:rsidR="007E1310" w:rsidRPr="00733C5E" w:rsidRDefault="007E1310" w:rsidP="00542634">
            <w:pPr>
              <w:pStyle w:val="5"/>
              <w:jc w:val="center"/>
            </w:pPr>
            <w:r w:rsidRPr="00733C5E">
              <w:t>6</w:t>
            </w:r>
          </w:p>
        </w:tc>
        <w:tc>
          <w:tcPr>
            <w:tcW w:w="1701" w:type="dxa"/>
            <w:vAlign w:val="center"/>
          </w:tcPr>
          <w:p w14:paraId="18497F53" w14:textId="77777777" w:rsidR="007E1310" w:rsidRPr="00733C5E" w:rsidRDefault="007E1310" w:rsidP="00542634">
            <w:pPr>
              <w:pStyle w:val="5"/>
              <w:jc w:val="center"/>
            </w:pPr>
            <w:r w:rsidRPr="00733C5E">
              <w:t>20,0</w:t>
            </w:r>
          </w:p>
        </w:tc>
        <w:tc>
          <w:tcPr>
            <w:tcW w:w="1559" w:type="dxa"/>
            <w:vAlign w:val="center"/>
          </w:tcPr>
          <w:p w14:paraId="56A641C2" w14:textId="77777777" w:rsidR="007E1310" w:rsidRPr="00733C5E" w:rsidRDefault="007E1310" w:rsidP="00542634">
            <w:pPr>
              <w:pStyle w:val="5"/>
              <w:jc w:val="center"/>
            </w:pPr>
            <w:r w:rsidRPr="00733C5E">
              <w:t>7,3</w:t>
            </w:r>
          </w:p>
        </w:tc>
      </w:tr>
      <w:tr w:rsidR="007E1310" w:rsidRPr="00733C5E" w14:paraId="67195DD1" w14:textId="77777777" w:rsidTr="00542634">
        <w:trPr>
          <w:jc w:val="center"/>
        </w:trPr>
        <w:tc>
          <w:tcPr>
            <w:tcW w:w="4644" w:type="dxa"/>
            <w:vAlign w:val="center"/>
          </w:tcPr>
          <w:p w14:paraId="77C4FB63" w14:textId="77777777" w:rsidR="007E1310" w:rsidRPr="00733C5E" w:rsidRDefault="007E1310" w:rsidP="00542634">
            <w:pPr>
              <w:pStyle w:val="5"/>
              <w:jc w:val="left"/>
            </w:pPr>
            <w:r w:rsidRPr="00733C5E">
              <w:t>не вказано</w:t>
            </w:r>
          </w:p>
        </w:tc>
        <w:tc>
          <w:tcPr>
            <w:tcW w:w="1736" w:type="dxa"/>
            <w:vAlign w:val="center"/>
          </w:tcPr>
          <w:p w14:paraId="5AED0790" w14:textId="77777777" w:rsidR="007E1310" w:rsidRPr="00733C5E" w:rsidRDefault="007E1310" w:rsidP="00542634">
            <w:pPr>
              <w:pStyle w:val="5"/>
              <w:jc w:val="center"/>
            </w:pPr>
            <w:r w:rsidRPr="00733C5E">
              <w:t>3</w:t>
            </w:r>
          </w:p>
        </w:tc>
        <w:tc>
          <w:tcPr>
            <w:tcW w:w="1701" w:type="dxa"/>
            <w:vAlign w:val="center"/>
          </w:tcPr>
          <w:p w14:paraId="5248103B" w14:textId="77777777" w:rsidR="007E1310" w:rsidRPr="00733C5E" w:rsidRDefault="007E1310" w:rsidP="00542634">
            <w:pPr>
              <w:pStyle w:val="5"/>
              <w:jc w:val="center"/>
            </w:pPr>
            <w:r w:rsidRPr="00733C5E">
              <w:t>10,0</w:t>
            </w:r>
          </w:p>
        </w:tc>
        <w:tc>
          <w:tcPr>
            <w:tcW w:w="1559" w:type="dxa"/>
            <w:vAlign w:val="center"/>
          </w:tcPr>
          <w:p w14:paraId="31A37702" w14:textId="77777777" w:rsidR="007E1310" w:rsidRPr="00733C5E" w:rsidRDefault="007E1310" w:rsidP="00542634">
            <w:pPr>
              <w:pStyle w:val="5"/>
              <w:jc w:val="center"/>
            </w:pPr>
            <w:r w:rsidRPr="00733C5E">
              <w:t>5,5</w:t>
            </w:r>
          </w:p>
        </w:tc>
      </w:tr>
    </w:tbl>
    <w:p w14:paraId="53310FD0" w14:textId="77777777" w:rsidR="007E1310" w:rsidRPr="00733C5E" w:rsidRDefault="007E1310" w:rsidP="007E1310">
      <w:pPr>
        <w:rPr>
          <w:lang w:val="uk-UA"/>
        </w:rPr>
      </w:pPr>
    </w:p>
    <w:p w14:paraId="1C388631" w14:textId="77777777" w:rsidR="007E1310" w:rsidRPr="00733C5E" w:rsidRDefault="007E1310" w:rsidP="007E1310">
      <w:pPr>
        <w:rPr>
          <w:lang w:val="uk-UA"/>
        </w:rPr>
      </w:pPr>
      <w:r w:rsidRPr="00733C5E">
        <w:rPr>
          <w:lang w:val="uk-UA"/>
        </w:rPr>
        <w:t>Час початку надання медичної допомоги: до 10 хвилин – 50,0±</w:t>
      </w:r>
      <w:r w:rsidRPr="00733C5E">
        <w:t>9,1</w:t>
      </w:r>
      <w:r w:rsidRPr="00733C5E">
        <w:rPr>
          <w:lang w:val="uk-UA"/>
        </w:rPr>
        <w:t xml:space="preserve"> % (15 випадків), 11-30 - 3,</w:t>
      </w:r>
      <w:r w:rsidRPr="00733C5E">
        <w:t>3</w:t>
      </w:r>
      <w:r w:rsidRPr="00733C5E">
        <w:rPr>
          <w:lang w:val="uk-UA"/>
        </w:rPr>
        <w:t>±</w:t>
      </w:r>
      <w:r w:rsidRPr="00733C5E">
        <w:t>3,3</w:t>
      </w:r>
      <w:r w:rsidRPr="00733C5E">
        <w:rPr>
          <w:lang w:val="uk-UA"/>
        </w:rPr>
        <w:t>%, більш 30 хвилин – 10,0±</w:t>
      </w:r>
      <w:r w:rsidRPr="00733C5E">
        <w:t>8,6</w:t>
      </w:r>
      <w:r w:rsidRPr="00733C5E">
        <w:rPr>
          <w:lang w:val="uk-UA"/>
        </w:rPr>
        <w:t xml:space="preserve"> % (3 вип</w:t>
      </w:r>
      <w:r w:rsidRPr="00733C5E">
        <w:rPr>
          <w:lang w:val="uk-UA"/>
        </w:rPr>
        <w:t>а</w:t>
      </w:r>
      <w:r w:rsidRPr="00733C5E">
        <w:rPr>
          <w:lang w:val="uk-UA"/>
        </w:rPr>
        <w:t>дки). У решті випадків 36,7±</w:t>
      </w:r>
      <w:r w:rsidRPr="00733C5E">
        <w:t>8,8</w:t>
      </w:r>
      <w:r w:rsidRPr="00733C5E">
        <w:rPr>
          <w:lang w:val="uk-UA"/>
        </w:rPr>
        <w:t>% (11) час поча</w:t>
      </w:r>
      <w:r w:rsidRPr="00733C5E">
        <w:rPr>
          <w:lang w:val="uk-UA"/>
        </w:rPr>
        <w:t>т</w:t>
      </w:r>
      <w:r w:rsidRPr="00733C5E">
        <w:rPr>
          <w:lang w:val="uk-UA"/>
        </w:rPr>
        <w:t xml:space="preserve">ку надання медичної допомоги не був вказаний. </w:t>
      </w:r>
    </w:p>
    <w:p w14:paraId="3F80C14B" w14:textId="77777777" w:rsidR="007E1310" w:rsidRPr="00733C5E" w:rsidRDefault="007E1310" w:rsidP="007E1310">
      <w:pPr>
        <w:rPr>
          <w:lang w:val="uk-UA"/>
        </w:rPr>
      </w:pPr>
      <w:r w:rsidRPr="00733C5E">
        <w:rPr>
          <w:lang w:val="uk-UA"/>
        </w:rPr>
        <w:t>Що стосується видимих тілесних ушкоджень, то при крововтраті не було описано їх у 3,3±</w:t>
      </w:r>
      <w:r w:rsidRPr="00733C5E">
        <w:t>3,3</w:t>
      </w:r>
      <w:r w:rsidRPr="00733C5E">
        <w:rPr>
          <w:lang w:val="uk-UA"/>
        </w:rPr>
        <w:t>%, в 10,0±</w:t>
      </w:r>
      <w:r w:rsidRPr="00733C5E">
        <w:t>5,5</w:t>
      </w:r>
      <w:r w:rsidRPr="00733C5E">
        <w:rPr>
          <w:lang w:val="uk-UA"/>
        </w:rPr>
        <w:t>% (3) випадків тілесних ушкоджень не було, у решті 86,7±</w:t>
      </w:r>
      <w:r w:rsidRPr="00733C5E">
        <w:t>6,2</w:t>
      </w:r>
      <w:r w:rsidRPr="00733C5E">
        <w:rPr>
          <w:lang w:val="uk-UA"/>
        </w:rPr>
        <w:t>% описані не повністю (26 випа</w:t>
      </w:r>
      <w:r w:rsidRPr="00733C5E">
        <w:rPr>
          <w:lang w:val="uk-UA"/>
        </w:rPr>
        <w:t>д</w:t>
      </w:r>
      <w:r w:rsidRPr="00733C5E">
        <w:rPr>
          <w:lang w:val="uk-UA"/>
        </w:rPr>
        <w:t xml:space="preserve">ків). Артеріальний тиск та ЧСС було описано в 50,0% (15). В 10,0% (3) був описаний тільки АТ. </w:t>
      </w:r>
    </w:p>
    <w:p w14:paraId="49843CA0" w14:textId="77777777" w:rsidR="007E1310" w:rsidRPr="00733C5E" w:rsidRDefault="007E1310" w:rsidP="007E1310">
      <w:pPr>
        <w:rPr>
          <w:lang w:val="uk-UA"/>
        </w:rPr>
      </w:pPr>
      <w:r w:rsidRPr="00733C5E">
        <w:rPr>
          <w:lang w:val="uk-UA"/>
        </w:rPr>
        <w:t>Свідомість та стан хворого був розцінений при надходженні до лікувального закладу наст</w:t>
      </w:r>
      <w:r w:rsidRPr="00733C5E">
        <w:rPr>
          <w:lang w:val="uk-UA"/>
        </w:rPr>
        <w:t>у</w:t>
      </w:r>
      <w:r w:rsidRPr="00733C5E">
        <w:rPr>
          <w:lang w:val="uk-UA"/>
        </w:rPr>
        <w:t>пним ч</w:t>
      </w:r>
      <w:r w:rsidRPr="00733C5E">
        <w:rPr>
          <w:lang w:val="uk-UA"/>
        </w:rPr>
        <w:t>и</w:t>
      </w:r>
      <w:r w:rsidRPr="00733C5E">
        <w:rPr>
          <w:lang w:val="uk-UA"/>
        </w:rPr>
        <w:t>ном (табл. 3).</w:t>
      </w:r>
    </w:p>
    <w:p w14:paraId="7116B2EB" w14:textId="77777777" w:rsidR="007E1310" w:rsidRPr="00733C5E" w:rsidRDefault="007E1310" w:rsidP="007E1310">
      <w:pPr>
        <w:pStyle w:val="9"/>
        <w:rPr>
          <w:color w:val="auto"/>
        </w:rPr>
      </w:pPr>
      <w:r w:rsidRPr="00733C5E">
        <w:rPr>
          <w:color w:val="auto"/>
        </w:rPr>
        <w:t>Таблиця 3</w:t>
      </w:r>
      <w:r w:rsidRPr="00733C5E">
        <w:rPr>
          <w:color w:val="auto"/>
        </w:rPr>
        <w:br/>
        <w:t>Розподіл хворих, померлих внаслідок гострої крововтрати, за станом важкості та свідомості</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278"/>
        <w:gridCol w:w="794"/>
        <w:gridCol w:w="747"/>
        <w:gridCol w:w="654"/>
      </w:tblGrid>
      <w:tr w:rsidR="007E1310" w:rsidRPr="00733C5E" w14:paraId="2BC48AC0" w14:textId="77777777" w:rsidTr="00542634">
        <w:trPr>
          <w:jc w:val="center"/>
        </w:trPr>
        <w:tc>
          <w:tcPr>
            <w:tcW w:w="1525" w:type="dxa"/>
            <w:vMerge w:val="restart"/>
            <w:vAlign w:val="center"/>
          </w:tcPr>
          <w:p w14:paraId="0EDAD7B0" w14:textId="77777777" w:rsidR="007E1310" w:rsidRPr="00733C5E" w:rsidRDefault="007E1310" w:rsidP="00542634">
            <w:pPr>
              <w:pStyle w:val="5"/>
            </w:pPr>
            <w:r w:rsidRPr="00733C5E">
              <w:t>Показник</w:t>
            </w:r>
          </w:p>
        </w:tc>
        <w:tc>
          <w:tcPr>
            <w:tcW w:w="2566" w:type="dxa"/>
            <w:vMerge w:val="restart"/>
            <w:vAlign w:val="center"/>
          </w:tcPr>
          <w:p w14:paraId="7C912737" w14:textId="77777777" w:rsidR="007E1310" w:rsidRPr="00733C5E" w:rsidRDefault="007E1310" w:rsidP="00542634">
            <w:pPr>
              <w:pStyle w:val="5"/>
            </w:pPr>
            <w:r w:rsidRPr="00733C5E">
              <w:t>Градація</w:t>
            </w:r>
          </w:p>
        </w:tc>
        <w:tc>
          <w:tcPr>
            <w:tcW w:w="4698" w:type="dxa"/>
            <w:gridSpan w:val="3"/>
            <w:vAlign w:val="center"/>
          </w:tcPr>
          <w:p w14:paraId="679A7698" w14:textId="77777777" w:rsidR="007E1310" w:rsidRPr="00733C5E" w:rsidRDefault="007E1310" w:rsidP="00542634">
            <w:pPr>
              <w:pStyle w:val="5"/>
            </w:pPr>
            <w:r w:rsidRPr="00733C5E">
              <w:t>Крововтрата</w:t>
            </w:r>
          </w:p>
        </w:tc>
      </w:tr>
      <w:tr w:rsidR="007E1310" w:rsidRPr="00733C5E" w14:paraId="10AFB8CF" w14:textId="77777777" w:rsidTr="00542634">
        <w:trPr>
          <w:jc w:val="center"/>
        </w:trPr>
        <w:tc>
          <w:tcPr>
            <w:tcW w:w="1525" w:type="dxa"/>
            <w:vMerge/>
            <w:vAlign w:val="center"/>
          </w:tcPr>
          <w:p w14:paraId="2E0B9FF3" w14:textId="77777777" w:rsidR="007E1310" w:rsidRPr="00733C5E" w:rsidRDefault="007E1310" w:rsidP="00542634">
            <w:pPr>
              <w:pStyle w:val="5"/>
            </w:pPr>
          </w:p>
        </w:tc>
        <w:tc>
          <w:tcPr>
            <w:tcW w:w="2566" w:type="dxa"/>
            <w:vMerge/>
            <w:vAlign w:val="center"/>
          </w:tcPr>
          <w:p w14:paraId="0F03E999" w14:textId="77777777" w:rsidR="007E1310" w:rsidRPr="00733C5E" w:rsidRDefault="007E1310" w:rsidP="00542634">
            <w:pPr>
              <w:pStyle w:val="5"/>
            </w:pPr>
          </w:p>
        </w:tc>
        <w:tc>
          <w:tcPr>
            <w:tcW w:w="1721" w:type="dxa"/>
            <w:vAlign w:val="center"/>
          </w:tcPr>
          <w:p w14:paraId="24254E87" w14:textId="77777777" w:rsidR="007E1310" w:rsidRPr="00733C5E" w:rsidRDefault="007E1310" w:rsidP="00542634">
            <w:pPr>
              <w:pStyle w:val="5"/>
            </w:pPr>
            <w:r w:rsidRPr="00733C5E">
              <w:t>Абс.</w:t>
            </w:r>
          </w:p>
        </w:tc>
        <w:tc>
          <w:tcPr>
            <w:tcW w:w="1559" w:type="dxa"/>
            <w:vAlign w:val="center"/>
          </w:tcPr>
          <w:p w14:paraId="46425082" w14:textId="77777777" w:rsidR="007E1310" w:rsidRPr="00733C5E" w:rsidRDefault="007E1310" w:rsidP="00542634">
            <w:pPr>
              <w:pStyle w:val="5"/>
              <w:rPr>
                <w:lang w:val="en-US"/>
              </w:rPr>
            </w:pPr>
            <w:r w:rsidRPr="00733C5E">
              <w:rPr>
                <w:lang w:val="en-US"/>
              </w:rPr>
              <w:t>P, %</w:t>
            </w:r>
          </w:p>
        </w:tc>
        <w:tc>
          <w:tcPr>
            <w:tcW w:w="1418" w:type="dxa"/>
            <w:vAlign w:val="center"/>
          </w:tcPr>
          <w:p w14:paraId="79175F4B" w14:textId="77777777" w:rsidR="007E1310" w:rsidRPr="00733C5E" w:rsidRDefault="007E1310" w:rsidP="00542634">
            <w:pPr>
              <w:pStyle w:val="5"/>
              <w:rPr>
                <w:lang w:val="en-US"/>
              </w:rPr>
            </w:pPr>
            <w:r w:rsidRPr="00733C5E">
              <w:rPr>
                <w:lang w:val="en-US"/>
              </w:rPr>
              <w:t>m, %</w:t>
            </w:r>
          </w:p>
        </w:tc>
      </w:tr>
      <w:tr w:rsidR="007E1310" w:rsidRPr="00733C5E" w14:paraId="773AF6A0" w14:textId="77777777" w:rsidTr="00542634">
        <w:trPr>
          <w:jc w:val="center"/>
        </w:trPr>
        <w:tc>
          <w:tcPr>
            <w:tcW w:w="1525" w:type="dxa"/>
            <w:vMerge w:val="restart"/>
            <w:vAlign w:val="center"/>
          </w:tcPr>
          <w:p w14:paraId="40519AB7" w14:textId="77777777" w:rsidR="007E1310" w:rsidRPr="00733C5E" w:rsidRDefault="007E1310" w:rsidP="00542634">
            <w:pPr>
              <w:pStyle w:val="5"/>
            </w:pPr>
            <w:r w:rsidRPr="00733C5E">
              <w:t>Стан хвор</w:t>
            </w:r>
            <w:r w:rsidRPr="00733C5E">
              <w:t>о</w:t>
            </w:r>
            <w:r w:rsidRPr="00733C5E">
              <w:t>го</w:t>
            </w:r>
          </w:p>
        </w:tc>
        <w:tc>
          <w:tcPr>
            <w:tcW w:w="2566" w:type="dxa"/>
            <w:vAlign w:val="center"/>
          </w:tcPr>
          <w:p w14:paraId="15A93D31" w14:textId="77777777" w:rsidR="007E1310" w:rsidRPr="00733C5E" w:rsidRDefault="007E1310" w:rsidP="00542634">
            <w:pPr>
              <w:pStyle w:val="5"/>
              <w:rPr>
                <w:lang w:val="en-US"/>
              </w:rPr>
            </w:pPr>
            <w:r w:rsidRPr="00733C5E">
              <w:t>середньої тя</w:t>
            </w:r>
            <w:r w:rsidRPr="00733C5E">
              <w:t>ж</w:t>
            </w:r>
            <w:r w:rsidRPr="00733C5E">
              <w:t>кості</w:t>
            </w:r>
          </w:p>
        </w:tc>
        <w:tc>
          <w:tcPr>
            <w:tcW w:w="1721" w:type="dxa"/>
            <w:vAlign w:val="center"/>
          </w:tcPr>
          <w:p w14:paraId="189D4B0F" w14:textId="77777777" w:rsidR="007E1310" w:rsidRPr="00733C5E" w:rsidRDefault="007E1310" w:rsidP="00542634">
            <w:pPr>
              <w:pStyle w:val="5"/>
            </w:pPr>
            <w:r w:rsidRPr="00733C5E">
              <w:t>6</w:t>
            </w:r>
          </w:p>
        </w:tc>
        <w:tc>
          <w:tcPr>
            <w:tcW w:w="1559" w:type="dxa"/>
            <w:vAlign w:val="center"/>
          </w:tcPr>
          <w:p w14:paraId="65553226" w14:textId="77777777" w:rsidR="007E1310" w:rsidRPr="00733C5E" w:rsidRDefault="007E1310" w:rsidP="00542634">
            <w:pPr>
              <w:pStyle w:val="5"/>
            </w:pPr>
            <w:r w:rsidRPr="00733C5E">
              <w:t>20,0</w:t>
            </w:r>
          </w:p>
        </w:tc>
        <w:tc>
          <w:tcPr>
            <w:tcW w:w="1418" w:type="dxa"/>
            <w:vAlign w:val="center"/>
          </w:tcPr>
          <w:p w14:paraId="1071C262" w14:textId="77777777" w:rsidR="007E1310" w:rsidRPr="00733C5E" w:rsidRDefault="007E1310" w:rsidP="00542634">
            <w:pPr>
              <w:pStyle w:val="5"/>
            </w:pPr>
            <w:r w:rsidRPr="00733C5E">
              <w:t>7,3</w:t>
            </w:r>
          </w:p>
        </w:tc>
      </w:tr>
      <w:tr w:rsidR="007E1310" w:rsidRPr="00733C5E" w14:paraId="68DBAB3C" w14:textId="77777777" w:rsidTr="00542634">
        <w:trPr>
          <w:jc w:val="center"/>
        </w:trPr>
        <w:tc>
          <w:tcPr>
            <w:tcW w:w="1525" w:type="dxa"/>
            <w:vMerge/>
            <w:vAlign w:val="center"/>
          </w:tcPr>
          <w:p w14:paraId="2C144DD7" w14:textId="77777777" w:rsidR="007E1310" w:rsidRPr="00733C5E" w:rsidRDefault="007E1310" w:rsidP="00542634">
            <w:pPr>
              <w:pStyle w:val="5"/>
            </w:pPr>
          </w:p>
        </w:tc>
        <w:tc>
          <w:tcPr>
            <w:tcW w:w="2566" w:type="dxa"/>
            <w:vAlign w:val="center"/>
          </w:tcPr>
          <w:p w14:paraId="21FAF25F" w14:textId="77777777" w:rsidR="007E1310" w:rsidRPr="00733C5E" w:rsidRDefault="007E1310" w:rsidP="00542634">
            <w:pPr>
              <w:pStyle w:val="5"/>
            </w:pPr>
            <w:r w:rsidRPr="00733C5E">
              <w:t>важкий</w:t>
            </w:r>
          </w:p>
        </w:tc>
        <w:tc>
          <w:tcPr>
            <w:tcW w:w="1721" w:type="dxa"/>
            <w:vAlign w:val="center"/>
          </w:tcPr>
          <w:p w14:paraId="3330E202" w14:textId="77777777" w:rsidR="007E1310" w:rsidRPr="00733C5E" w:rsidRDefault="007E1310" w:rsidP="00542634">
            <w:pPr>
              <w:pStyle w:val="5"/>
            </w:pPr>
            <w:r w:rsidRPr="00733C5E">
              <w:t>10</w:t>
            </w:r>
          </w:p>
        </w:tc>
        <w:tc>
          <w:tcPr>
            <w:tcW w:w="1559" w:type="dxa"/>
            <w:vAlign w:val="center"/>
          </w:tcPr>
          <w:p w14:paraId="755B22BE" w14:textId="77777777" w:rsidR="007E1310" w:rsidRPr="00733C5E" w:rsidRDefault="007E1310" w:rsidP="00542634">
            <w:pPr>
              <w:pStyle w:val="5"/>
            </w:pPr>
            <w:r w:rsidRPr="00733C5E">
              <w:t>33,3</w:t>
            </w:r>
          </w:p>
        </w:tc>
        <w:tc>
          <w:tcPr>
            <w:tcW w:w="1418" w:type="dxa"/>
            <w:vAlign w:val="center"/>
          </w:tcPr>
          <w:p w14:paraId="4450BFD2" w14:textId="77777777" w:rsidR="007E1310" w:rsidRPr="00733C5E" w:rsidRDefault="007E1310" w:rsidP="00542634">
            <w:pPr>
              <w:pStyle w:val="5"/>
            </w:pPr>
            <w:r w:rsidRPr="00733C5E">
              <w:t>8,6</w:t>
            </w:r>
          </w:p>
        </w:tc>
      </w:tr>
      <w:tr w:rsidR="007E1310" w:rsidRPr="00733C5E" w14:paraId="5BE47415" w14:textId="77777777" w:rsidTr="00542634">
        <w:trPr>
          <w:jc w:val="center"/>
        </w:trPr>
        <w:tc>
          <w:tcPr>
            <w:tcW w:w="1525" w:type="dxa"/>
            <w:vMerge/>
            <w:vAlign w:val="center"/>
          </w:tcPr>
          <w:p w14:paraId="4E4515BB" w14:textId="77777777" w:rsidR="007E1310" w:rsidRPr="00733C5E" w:rsidRDefault="007E1310" w:rsidP="00542634">
            <w:pPr>
              <w:pStyle w:val="5"/>
            </w:pPr>
          </w:p>
        </w:tc>
        <w:tc>
          <w:tcPr>
            <w:tcW w:w="2566" w:type="dxa"/>
            <w:vAlign w:val="center"/>
          </w:tcPr>
          <w:p w14:paraId="4B5F8737" w14:textId="77777777" w:rsidR="007E1310" w:rsidRPr="00733C5E" w:rsidRDefault="007E1310" w:rsidP="00542634">
            <w:pPr>
              <w:pStyle w:val="5"/>
            </w:pPr>
            <w:r w:rsidRPr="00733C5E">
              <w:t>вкрай важкий</w:t>
            </w:r>
          </w:p>
        </w:tc>
        <w:tc>
          <w:tcPr>
            <w:tcW w:w="1721" w:type="dxa"/>
            <w:vAlign w:val="center"/>
          </w:tcPr>
          <w:p w14:paraId="2AD3327B" w14:textId="77777777" w:rsidR="007E1310" w:rsidRPr="00733C5E" w:rsidRDefault="007E1310" w:rsidP="00542634">
            <w:pPr>
              <w:pStyle w:val="5"/>
            </w:pPr>
            <w:r w:rsidRPr="00733C5E">
              <w:t>7</w:t>
            </w:r>
          </w:p>
        </w:tc>
        <w:tc>
          <w:tcPr>
            <w:tcW w:w="1559" w:type="dxa"/>
            <w:vAlign w:val="center"/>
          </w:tcPr>
          <w:p w14:paraId="034468F0" w14:textId="77777777" w:rsidR="007E1310" w:rsidRPr="00733C5E" w:rsidRDefault="007E1310" w:rsidP="00542634">
            <w:pPr>
              <w:pStyle w:val="5"/>
            </w:pPr>
            <w:r w:rsidRPr="00733C5E">
              <w:t>23,3</w:t>
            </w:r>
          </w:p>
        </w:tc>
        <w:tc>
          <w:tcPr>
            <w:tcW w:w="1418" w:type="dxa"/>
            <w:vAlign w:val="center"/>
          </w:tcPr>
          <w:p w14:paraId="727A60E7" w14:textId="77777777" w:rsidR="007E1310" w:rsidRPr="00733C5E" w:rsidRDefault="007E1310" w:rsidP="00542634">
            <w:pPr>
              <w:pStyle w:val="5"/>
            </w:pPr>
            <w:r w:rsidRPr="00733C5E">
              <w:t>7,7</w:t>
            </w:r>
          </w:p>
        </w:tc>
      </w:tr>
      <w:tr w:rsidR="007E1310" w:rsidRPr="00733C5E" w14:paraId="6B7D30DA" w14:textId="77777777" w:rsidTr="00542634">
        <w:trPr>
          <w:jc w:val="center"/>
        </w:trPr>
        <w:tc>
          <w:tcPr>
            <w:tcW w:w="1525" w:type="dxa"/>
            <w:vMerge/>
            <w:vAlign w:val="center"/>
          </w:tcPr>
          <w:p w14:paraId="66462544" w14:textId="77777777" w:rsidR="007E1310" w:rsidRPr="00733C5E" w:rsidRDefault="007E1310" w:rsidP="00542634">
            <w:pPr>
              <w:pStyle w:val="5"/>
            </w:pPr>
          </w:p>
        </w:tc>
        <w:tc>
          <w:tcPr>
            <w:tcW w:w="2566" w:type="dxa"/>
            <w:vAlign w:val="center"/>
          </w:tcPr>
          <w:p w14:paraId="2C10812A" w14:textId="77777777" w:rsidR="007E1310" w:rsidRPr="00733C5E" w:rsidRDefault="007E1310" w:rsidP="00542634">
            <w:pPr>
              <w:pStyle w:val="5"/>
            </w:pPr>
            <w:r w:rsidRPr="00733C5E">
              <w:t>Немає оцінки</w:t>
            </w:r>
          </w:p>
        </w:tc>
        <w:tc>
          <w:tcPr>
            <w:tcW w:w="1721" w:type="dxa"/>
            <w:vAlign w:val="center"/>
          </w:tcPr>
          <w:p w14:paraId="1037EB79" w14:textId="77777777" w:rsidR="007E1310" w:rsidRPr="00733C5E" w:rsidRDefault="007E1310" w:rsidP="00542634">
            <w:pPr>
              <w:pStyle w:val="5"/>
            </w:pPr>
            <w:r w:rsidRPr="00733C5E">
              <w:t>7</w:t>
            </w:r>
          </w:p>
        </w:tc>
        <w:tc>
          <w:tcPr>
            <w:tcW w:w="1559" w:type="dxa"/>
            <w:vAlign w:val="center"/>
          </w:tcPr>
          <w:p w14:paraId="4C5131CF" w14:textId="77777777" w:rsidR="007E1310" w:rsidRPr="00733C5E" w:rsidRDefault="007E1310" w:rsidP="00542634">
            <w:pPr>
              <w:pStyle w:val="5"/>
            </w:pPr>
            <w:r w:rsidRPr="00733C5E">
              <w:t>23,3</w:t>
            </w:r>
          </w:p>
        </w:tc>
        <w:tc>
          <w:tcPr>
            <w:tcW w:w="1418" w:type="dxa"/>
            <w:vAlign w:val="center"/>
          </w:tcPr>
          <w:p w14:paraId="61F0BC85" w14:textId="77777777" w:rsidR="007E1310" w:rsidRPr="00733C5E" w:rsidRDefault="007E1310" w:rsidP="00542634">
            <w:pPr>
              <w:pStyle w:val="5"/>
            </w:pPr>
            <w:r w:rsidRPr="00733C5E">
              <w:t>7,7</w:t>
            </w:r>
          </w:p>
        </w:tc>
      </w:tr>
      <w:tr w:rsidR="007E1310" w:rsidRPr="00733C5E" w14:paraId="4EDED2AD" w14:textId="77777777" w:rsidTr="00542634">
        <w:trPr>
          <w:jc w:val="center"/>
        </w:trPr>
        <w:tc>
          <w:tcPr>
            <w:tcW w:w="1525" w:type="dxa"/>
            <w:vMerge w:val="restart"/>
            <w:vAlign w:val="center"/>
          </w:tcPr>
          <w:p w14:paraId="3CC802AC" w14:textId="77777777" w:rsidR="007E1310" w:rsidRPr="00733C5E" w:rsidRDefault="007E1310" w:rsidP="00542634">
            <w:pPr>
              <w:pStyle w:val="5"/>
            </w:pPr>
            <w:r w:rsidRPr="00733C5E">
              <w:t>Свідомість</w:t>
            </w:r>
          </w:p>
        </w:tc>
        <w:tc>
          <w:tcPr>
            <w:tcW w:w="2566" w:type="dxa"/>
            <w:vAlign w:val="center"/>
          </w:tcPr>
          <w:p w14:paraId="601B547A" w14:textId="77777777" w:rsidR="007E1310" w:rsidRPr="00733C5E" w:rsidRDefault="007E1310" w:rsidP="00542634">
            <w:pPr>
              <w:pStyle w:val="5"/>
            </w:pPr>
            <w:r w:rsidRPr="00733C5E">
              <w:t>є</w:t>
            </w:r>
          </w:p>
        </w:tc>
        <w:tc>
          <w:tcPr>
            <w:tcW w:w="1721" w:type="dxa"/>
            <w:vAlign w:val="center"/>
          </w:tcPr>
          <w:p w14:paraId="1384BDEA" w14:textId="77777777" w:rsidR="007E1310" w:rsidRPr="00733C5E" w:rsidRDefault="007E1310" w:rsidP="00542634">
            <w:pPr>
              <w:pStyle w:val="5"/>
            </w:pPr>
            <w:r w:rsidRPr="00733C5E">
              <w:t>18</w:t>
            </w:r>
          </w:p>
        </w:tc>
        <w:tc>
          <w:tcPr>
            <w:tcW w:w="1559" w:type="dxa"/>
            <w:vAlign w:val="center"/>
          </w:tcPr>
          <w:p w14:paraId="66767B91" w14:textId="77777777" w:rsidR="007E1310" w:rsidRPr="00733C5E" w:rsidRDefault="007E1310" w:rsidP="00542634">
            <w:pPr>
              <w:pStyle w:val="5"/>
            </w:pPr>
            <w:r w:rsidRPr="00733C5E">
              <w:t>60,0</w:t>
            </w:r>
          </w:p>
        </w:tc>
        <w:tc>
          <w:tcPr>
            <w:tcW w:w="1418" w:type="dxa"/>
            <w:vAlign w:val="center"/>
          </w:tcPr>
          <w:p w14:paraId="6A6F6767" w14:textId="77777777" w:rsidR="007E1310" w:rsidRPr="00733C5E" w:rsidRDefault="007E1310" w:rsidP="00542634">
            <w:pPr>
              <w:pStyle w:val="5"/>
            </w:pPr>
            <w:r w:rsidRPr="00733C5E">
              <w:t>8,9</w:t>
            </w:r>
          </w:p>
        </w:tc>
      </w:tr>
      <w:tr w:rsidR="007E1310" w:rsidRPr="00733C5E" w14:paraId="433B0167" w14:textId="77777777" w:rsidTr="00542634">
        <w:trPr>
          <w:jc w:val="center"/>
        </w:trPr>
        <w:tc>
          <w:tcPr>
            <w:tcW w:w="1525" w:type="dxa"/>
            <w:vMerge/>
            <w:vAlign w:val="center"/>
          </w:tcPr>
          <w:p w14:paraId="55452524" w14:textId="77777777" w:rsidR="007E1310" w:rsidRPr="00733C5E" w:rsidRDefault="007E1310" w:rsidP="00542634">
            <w:pPr>
              <w:pStyle w:val="5"/>
            </w:pPr>
          </w:p>
        </w:tc>
        <w:tc>
          <w:tcPr>
            <w:tcW w:w="2566" w:type="dxa"/>
            <w:vAlign w:val="center"/>
          </w:tcPr>
          <w:p w14:paraId="58AEBE4D" w14:textId="77777777" w:rsidR="007E1310" w:rsidRPr="00733C5E" w:rsidRDefault="007E1310" w:rsidP="00542634">
            <w:pPr>
              <w:pStyle w:val="5"/>
            </w:pPr>
            <w:r w:rsidRPr="00733C5E">
              <w:t xml:space="preserve">Немає </w:t>
            </w:r>
          </w:p>
        </w:tc>
        <w:tc>
          <w:tcPr>
            <w:tcW w:w="1721" w:type="dxa"/>
            <w:vAlign w:val="center"/>
          </w:tcPr>
          <w:p w14:paraId="42C78336" w14:textId="77777777" w:rsidR="007E1310" w:rsidRPr="00733C5E" w:rsidRDefault="007E1310" w:rsidP="00542634">
            <w:pPr>
              <w:pStyle w:val="5"/>
            </w:pPr>
            <w:r w:rsidRPr="00733C5E">
              <w:t>8</w:t>
            </w:r>
          </w:p>
        </w:tc>
        <w:tc>
          <w:tcPr>
            <w:tcW w:w="1559" w:type="dxa"/>
            <w:vAlign w:val="center"/>
          </w:tcPr>
          <w:p w14:paraId="7B019664" w14:textId="77777777" w:rsidR="007E1310" w:rsidRPr="00733C5E" w:rsidRDefault="007E1310" w:rsidP="00542634">
            <w:pPr>
              <w:pStyle w:val="5"/>
            </w:pPr>
            <w:r w:rsidRPr="00733C5E">
              <w:t>26,7</w:t>
            </w:r>
          </w:p>
        </w:tc>
        <w:tc>
          <w:tcPr>
            <w:tcW w:w="1418" w:type="dxa"/>
            <w:vAlign w:val="center"/>
          </w:tcPr>
          <w:p w14:paraId="06F36A20" w14:textId="77777777" w:rsidR="007E1310" w:rsidRPr="00733C5E" w:rsidRDefault="007E1310" w:rsidP="00542634">
            <w:pPr>
              <w:pStyle w:val="5"/>
            </w:pPr>
            <w:r w:rsidRPr="00733C5E">
              <w:t>8,1</w:t>
            </w:r>
          </w:p>
        </w:tc>
      </w:tr>
    </w:tbl>
    <w:p w14:paraId="49B19399" w14:textId="77777777" w:rsidR="007E1310" w:rsidRPr="00733C5E" w:rsidRDefault="007E1310" w:rsidP="007E1310">
      <w:pPr>
        <w:rPr>
          <w:lang w:val="uk-UA"/>
        </w:rPr>
      </w:pPr>
    </w:p>
    <w:p w14:paraId="3C7843DA" w14:textId="77777777" w:rsidR="007E1310" w:rsidRPr="00733C5E" w:rsidRDefault="007E1310" w:rsidP="007E1310">
      <w:pPr>
        <w:rPr>
          <w:lang w:val="uk-UA"/>
        </w:rPr>
      </w:pPr>
    </w:p>
    <w:p w14:paraId="6CCFD1EB" w14:textId="77777777" w:rsidR="007E1310" w:rsidRPr="00733C5E" w:rsidRDefault="007E1310" w:rsidP="007E1310">
      <w:pPr>
        <w:pStyle w:val="9"/>
        <w:rPr>
          <w:color w:val="auto"/>
        </w:rPr>
      </w:pPr>
      <w:r w:rsidRPr="00733C5E">
        <w:rPr>
          <w:color w:val="auto"/>
        </w:rPr>
        <w:t>Таблиця 4</w:t>
      </w:r>
      <w:r w:rsidRPr="00733C5E">
        <w:rPr>
          <w:color w:val="auto"/>
        </w:rPr>
        <w:br/>
        <w:t>Розподіл хворих, померлих внаслідок гострої крововтрати,</w:t>
      </w:r>
      <w:r w:rsidRPr="00733C5E">
        <w:rPr>
          <w:color w:val="auto"/>
        </w:rPr>
        <w:br/>
        <w:t xml:space="preserve"> за кількістю оглядів їх спеціаліст</w:t>
      </w:r>
      <w:r w:rsidRPr="00733C5E">
        <w:rPr>
          <w:color w:val="auto"/>
        </w:rPr>
        <w:t>а</w:t>
      </w:r>
      <w:r w:rsidRPr="00733C5E">
        <w:rPr>
          <w:color w:val="auto"/>
        </w:rPr>
        <w:t>ми різних профілів</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94"/>
        <w:gridCol w:w="835"/>
        <w:gridCol w:w="736"/>
      </w:tblGrid>
      <w:tr w:rsidR="007E1310" w:rsidRPr="00733C5E" w14:paraId="64532459" w14:textId="77777777" w:rsidTr="00542634">
        <w:trPr>
          <w:jc w:val="center"/>
        </w:trPr>
        <w:tc>
          <w:tcPr>
            <w:tcW w:w="4091" w:type="dxa"/>
            <w:vAlign w:val="center"/>
          </w:tcPr>
          <w:p w14:paraId="7BB50866" w14:textId="77777777" w:rsidR="007E1310" w:rsidRPr="00733C5E" w:rsidRDefault="007E1310" w:rsidP="00542634">
            <w:pPr>
              <w:pStyle w:val="5"/>
            </w:pPr>
          </w:p>
        </w:tc>
        <w:tc>
          <w:tcPr>
            <w:tcW w:w="4698" w:type="dxa"/>
            <w:gridSpan w:val="3"/>
            <w:vAlign w:val="center"/>
          </w:tcPr>
          <w:p w14:paraId="6B101DC6" w14:textId="77777777" w:rsidR="007E1310" w:rsidRPr="00733C5E" w:rsidRDefault="007E1310" w:rsidP="00542634">
            <w:pPr>
              <w:pStyle w:val="5"/>
            </w:pPr>
            <w:r w:rsidRPr="00733C5E">
              <w:t>Крововтрата</w:t>
            </w:r>
          </w:p>
        </w:tc>
      </w:tr>
      <w:tr w:rsidR="007E1310" w:rsidRPr="00733C5E" w14:paraId="45AB69CF" w14:textId="77777777" w:rsidTr="00542634">
        <w:trPr>
          <w:jc w:val="center"/>
        </w:trPr>
        <w:tc>
          <w:tcPr>
            <w:tcW w:w="4091" w:type="dxa"/>
            <w:vAlign w:val="center"/>
          </w:tcPr>
          <w:p w14:paraId="64A64811" w14:textId="77777777" w:rsidR="007E1310" w:rsidRPr="00733C5E" w:rsidRDefault="007E1310" w:rsidP="00542634">
            <w:pPr>
              <w:pStyle w:val="5"/>
            </w:pPr>
          </w:p>
        </w:tc>
        <w:tc>
          <w:tcPr>
            <w:tcW w:w="1721" w:type="dxa"/>
            <w:vAlign w:val="center"/>
          </w:tcPr>
          <w:p w14:paraId="5A2796EE" w14:textId="77777777" w:rsidR="007E1310" w:rsidRPr="00733C5E" w:rsidRDefault="007E1310" w:rsidP="00542634">
            <w:pPr>
              <w:pStyle w:val="5"/>
            </w:pPr>
            <w:r w:rsidRPr="00733C5E">
              <w:t>Абс.</w:t>
            </w:r>
          </w:p>
        </w:tc>
        <w:tc>
          <w:tcPr>
            <w:tcW w:w="1559" w:type="dxa"/>
            <w:vAlign w:val="center"/>
          </w:tcPr>
          <w:p w14:paraId="3BD611BC" w14:textId="77777777" w:rsidR="007E1310" w:rsidRPr="00733C5E" w:rsidRDefault="007E1310" w:rsidP="00542634">
            <w:pPr>
              <w:pStyle w:val="5"/>
            </w:pPr>
            <w:r w:rsidRPr="00733C5E">
              <w:t>P, %</w:t>
            </w:r>
          </w:p>
        </w:tc>
        <w:tc>
          <w:tcPr>
            <w:tcW w:w="1418" w:type="dxa"/>
            <w:vAlign w:val="center"/>
          </w:tcPr>
          <w:p w14:paraId="1E733B01" w14:textId="77777777" w:rsidR="007E1310" w:rsidRPr="00733C5E" w:rsidRDefault="007E1310" w:rsidP="00542634">
            <w:pPr>
              <w:pStyle w:val="5"/>
            </w:pPr>
            <w:r w:rsidRPr="00733C5E">
              <w:t>m, %</w:t>
            </w:r>
          </w:p>
        </w:tc>
      </w:tr>
      <w:tr w:rsidR="007E1310" w:rsidRPr="00733C5E" w14:paraId="2F5146E2" w14:textId="77777777" w:rsidTr="00542634">
        <w:trPr>
          <w:jc w:val="center"/>
        </w:trPr>
        <w:tc>
          <w:tcPr>
            <w:tcW w:w="4091" w:type="dxa"/>
            <w:vAlign w:val="center"/>
          </w:tcPr>
          <w:p w14:paraId="5C06F8DF" w14:textId="77777777" w:rsidR="007E1310" w:rsidRPr="00733C5E" w:rsidRDefault="007E1310" w:rsidP="00542634">
            <w:pPr>
              <w:pStyle w:val="5"/>
              <w:rPr>
                <w:lang w:val="en-US"/>
              </w:rPr>
            </w:pPr>
            <w:r w:rsidRPr="00733C5E">
              <w:t>невропатолог</w:t>
            </w:r>
          </w:p>
        </w:tc>
        <w:tc>
          <w:tcPr>
            <w:tcW w:w="1721" w:type="dxa"/>
            <w:vAlign w:val="center"/>
          </w:tcPr>
          <w:p w14:paraId="12867894" w14:textId="77777777" w:rsidR="007E1310" w:rsidRPr="00733C5E" w:rsidRDefault="007E1310" w:rsidP="00542634">
            <w:pPr>
              <w:pStyle w:val="5"/>
            </w:pPr>
            <w:r w:rsidRPr="00733C5E">
              <w:t>2</w:t>
            </w:r>
          </w:p>
        </w:tc>
        <w:tc>
          <w:tcPr>
            <w:tcW w:w="1559" w:type="dxa"/>
            <w:vAlign w:val="center"/>
          </w:tcPr>
          <w:p w14:paraId="4BCC7904" w14:textId="77777777" w:rsidR="007E1310" w:rsidRPr="00733C5E" w:rsidRDefault="007E1310" w:rsidP="00542634">
            <w:pPr>
              <w:pStyle w:val="5"/>
            </w:pPr>
            <w:r w:rsidRPr="00733C5E">
              <w:t>6,7</w:t>
            </w:r>
          </w:p>
        </w:tc>
        <w:tc>
          <w:tcPr>
            <w:tcW w:w="1418" w:type="dxa"/>
            <w:vAlign w:val="center"/>
          </w:tcPr>
          <w:p w14:paraId="7E4B7194" w14:textId="77777777" w:rsidR="007E1310" w:rsidRPr="00733C5E" w:rsidRDefault="007E1310" w:rsidP="00542634">
            <w:pPr>
              <w:pStyle w:val="5"/>
            </w:pPr>
            <w:r w:rsidRPr="00733C5E">
              <w:t>4,6</w:t>
            </w:r>
          </w:p>
        </w:tc>
      </w:tr>
      <w:tr w:rsidR="007E1310" w:rsidRPr="00733C5E" w14:paraId="6432E975" w14:textId="77777777" w:rsidTr="00542634">
        <w:trPr>
          <w:jc w:val="center"/>
        </w:trPr>
        <w:tc>
          <w:tcPr>
            <w:tcW w:w="4091" w:type="dxa"/>
            <w:vAlign w:val="center"/>
          </w:tcPr>
          <w:p w14:paraId="5C19195A" w14:textId="77777777" w:rsidR="007E1310" w:rsidRPr="00733C5E" w:rsidRDefault="007E1310" w:rsidP="00542634">
            <w:pPr>
              <w:pStyle w:val="5"/>
              <w:rPr>
                <w:lang w:val="en-US"/>
              </w:rPr>
            </w:pPr>
            <w:r w:rsidRPr="00733C5E">
              <w:t>нейрохірург</w:t>
            </w:r>
          </w:p>
        </w:tc>
        <w:tc>
          <w:tcPr>
            <w:tcW w:w="1721" w:type="dxa"/>
            <w:vAlign w:val="center"/>
          </w:tcPr>
          <w:p w14:paraId="49EE75F3" w14:textId="77777777" w:rsidR="007E1310" w:rsidRPr="00733C5E" w:rsidRDefault="007E1310" w:rsidP="00542634">
            <w:pPr>
              <w:pStyle w:val="5"/>
            </w:pPr>
            <w:r w:rsidRPr="00733C5E">
              <w:t>6</w:t>
            </w:r>
          </w:p>
        </w:tc>
        <w:tc>
          <w:tcPr>
            <w:tcW w:w="1559" w:type="dxa"/>
            <w:vAlign w:val="center"/>
          </w:tcPr>
          <w:p w14:paraId="5C2FC677" w14:textId="77777777" w:rsidR="007E1310" w:rsidRPr="00733C5E" w:rsidRDefault="007E1310" w:rsidP="00542634">
            <w:pPr>
              <w:pStyle w:val="5"/>
            </w:pPr>
            <w:r w:rsidRPr="00733C5E">
              <w:t>20,0</w:t>
            </w:r>
          </w:p>
        </w:tc>
        <w:tc>
          <w:tcPr>
            <w:tcW w:w="1418" w:type="dxa"/>
            <w:vAlign w:val="center"/>
          </w:tcPr>
          <w:p w14:paraId="2FDD9F3E" w14:textId="77777777" w:rsidR="007E1310" w:rsidRPr="00733C5E" w:rsidRDefault="007E1310" w:rsidP="00542634">
            <w:pPr>
              <w:pStyle w:val="5"/>
            </w:pPr>
            <w:r w:rsidRPr="00733C5E">
              <w:t>7,3</w:t>
            </w:r>
          </w:p>
        </w:tc>
      </w:tr>
      <w:tr w:rsidR="007E1310" w:rsidRPr="00733C5E" w14:paraId="4BC9C38F" w14:textId="77777777" w:rsidTr="00542634">
        <w:trPr>
          <w:jc w:val="center"/>
        </w:trPr>
        <w:tc>
          <w:tcPr>
            <w:tcW w:w="4091" w:type="dxa"/>
            <w:vAlign w:val="center"/>
          </w:tcPr>
          <w:p w14:paraId="103328D7" w14:textId="77777777" w:rsidR="007E1310" w:rsidRPr="00733C5E" w:rsidRDefault="007E1310" w:rsidP="00542634">
            <w:pPr>
              <w:pStyle w:val="5"/>
            </w:pPr>
            <w:r w:rsidRPr="00733C5E">
              <w:t>хірург/ травматолог</w:t>
            </w:r>
          </w:p>
        </w:tc>
        <w:tc>
          <w:tcPr>
            <w:tcW w:w="1721" w:type="dxa"/>
            <w:vAlign w:val="center"/>
          </w:tcPr>
          <w:p w14:paraId="15B272D6" w14:textId="77777777" w:rsidR="007E1310" w:rsidRPr="00733C5E" w:rsidRDefault="007E1310" w:rsidP="00542634">
            <w:pPr>
              <w:pStyle w:val="5"/>
            </w:pPr>
            <w:r w:rsidRPr="00733C5E">
              <w:t>24</w:t>
            </w:r>
          </w:p>
        </w:tc>
        <w:tc>
          <w:tcPr>
            <w:tcW w:w="1559" w:type="dxa"/>
            <w:vAlign w:val="center"/>
          </w:tcPr>
          <w:p w14:paraId="79EC2E17" w14:textId="77777777" w:rsidR="007E1310" w:rsidRPr="00733C5E" w:rsidRDefault="007E1310" w:rsidP="00542634">
            <w:pPr>
              <w:pStyle w:val="5"/>
            </w:pPr>
            <w:r w:rsidRPr="00733C5E">
              <w:t>80,0</w:t>
            </w:r>
          </w:p>
        </w:tc>
        <w:tc>
          <w:tcPr>
            <w:tcW w:w="1418" w:type="dxa"/>
            <w:vAlign w:val="center"/>
          </w:tcPr>
          <w:p w14:paraId="74B12AF4" w14:textId="77777777" w:rsidR="007E1310" w:rsidRPr="00733C5E" w:rsidRDefault="007E1310" w:rsidP="00542634">
            <w:pPr>
              <w:pStyle w:val="5"/>
            </w:pPr>
            <w:r w:rsidRPr="00733C5E">
              <w:t>7,3</w:t>
            </w:r>
          </w:p>
        </w:tc>
      </w:tr>
      <w:tr w:rsidR="007E1310" w:rsidRPr="00733C5E" w14:paraId="3A012D4D" w14:textId="77777777" w:rsidTr="00542634">
        <w:trPr>
          <w:jc w:val="center"/>
        </w:trPr>
        <w:tc>
          <w:tcPr>
            <w:tcW w:w="4091" w:type="dxa"/>
            <w:vAlign w:val="center"/>
          </w:tcPr>
          <w:p w14:paraId="1660149A" w14:textId="77777777" w:rsidR="007E1310" w:rsidRPr="00733C5E" w:rsidRDefault="007E1310" w:rsidP="00542634">
            <w:pPr>
              <w:pStyle w:val="5"/>
            </w:pPr>
            <w:r w:rsidRPr="00733C5E">
              <w:t>анестезіолог</w:t>
            </w:r>
          </w:p>
        </w:tc>
        <w:tc>
          <w:tcPr>
            <w:tcW w:w="1721" w:type="dxa"/>
            <w:vAlign w:val="center"/>
          </w:tcPr>
          <w:p w14:paraId="7F030EA4" w14:textId="77777777" w:rsidR="007E1310" w:rsidRPr="00733C5E" w:rsidRDefault="007E1310" w:rsidP="00542634">
            <w:pPr>
              <w:pStyle w:val="5"/>
            </w:pPr>
            <w:r w:rsidRPr="00733C5E">
              <w:t>19</w:t>
            </w:r>
          </w:p>
        </w:tc>
        <w:tc>
          <w:tcPr>
            <w:tcW w:w="1559" w:type="dxa"/>
            <w:vAlign w:val="center"/>
          </w:tcPr>
          <w:p w14:paraId="33559A59" w14:textId="77777777" w:rsidR="007E1310" w:rsidRPr="00733C5E" w:rsidRDefault="007E1310" w:rsidP="00542634">
            <w:pPr>
              <w:pStyle w:val="5"/>
            </w:pPr>
            <w:r w:rsidRPr="00733C5E">
              <w:t>63,3</w:t>
            </w:r>
          </w:p>
        </w:tc>
        <w:tc>
          <w:tcPr>
            <w:tcW w:w="1418" w:type="dxa"/>
            <w:vAlign w:val="center"/>
          </w:tcPr>
          <w:p w14:paraId="760F0A0B" w14:textId="77777777" w:rsidR="007E1310" w:rsidRPr="00733C5E" w:rsidRDefault="007E1310" w:rsidP="00542634">
            <w:pPr>
              <w:pStyle w:val="5"/>
            </w:pPr>
            <w:r w:rsidRPr="00733C5E">
              <w:t>8,8</w:t>
            </w:r>
          </w:p>
        </w:tc>
      </w:tr>
      <w:tr w:rsidR="007E1310" w:rsidRPr="00733C5E" w14:paraId="7FD36CCE" w14:textId="77777777" w:rsidTr="00542634">
        <w:trPr>
          <w:jc w:val="center"/>
        </w:trPr>
        <w:tc>
          <w:tcPr>
            <w:tcW w:w="4091" w:type="dxa"/>
            <w:vAlign w:val="center"/>
          </w:tcPr>
          <w:p w14:paraId="5A33ACA0" w14:textId="77777777" w:rsidR="007E1310" w:rsidRPr="00733C5E" w:rsidRDefault="007E1310" w:rsidP="00542634">
            <w:pPr>
              <w:pStyle w:val="5"/>
            </w:pPr>
            <w:r w:rsidRPr="00733C5E">
              <w:t>інші</w:t>
            </w:r>
          </w:p>
        </w:tc>
        <w:tc>
          <w:tcPr>
            <w:tcW w:w="1721" w:type="dxa"/>
            <w:vAlign w:val="center"/>
          </w:tcPr>
          <w:p w14:paraId="0B72652C" w14:textId="77777777" w:rsidR="007E1310" w:rsidRPr="00733C5E" w:rsidRDefault="007E1310" w:rsidP="00542634">
            <w:pPr>
              <w:pStyle w:val="5"/>
            </w:pPr>
            <w:r w:rsidRPr="00733C5E">
              <w:t>9</w:t>
            </w:r>
          </w:p>
        </w:tc>
        <w:tc>
          <w:tcPr>
            <w:tcW w:w="1559" w:type="dxa"/>
            <w:vAlign w:val="center"/>
          </w:tcPr>
          <w:p w14:paraId="3EA003CE" w14:textId="77777777" w:rsidR="007E1310" w:rsidRPr="00733C5E" w:rsidRDefault="007E1310" w:rsidP="00542634">
            <w:pPr>
              <w:pStyle w:val="5"/>
            </w:pPr>
            <w:r w:rsidRPr="00733C5E">
              <w:t>30,0</w:t>
            </w:r>
          </w:p>
        </w:tc>
        <w:tc>
          <w:tcPr>
            <w:tcW w:w="1418" w:type="dxa"/>
            <w:vAlign w:val="center"/>
          </w:tcPr>
          <w:p w14:paraId="1BBEBFDE" w14:textId="77777777" w:rsidR="007E1310" w:rsidRPr="00733C5E" w:rsidRDefault="007E1310" w:rsidP="00542634">
            <w:pPr>
              <w:pStyle w:val="5"/>
            </w:pPr>
            <w:r w:rsidRPr="00733C5E">
              <w:t>8,4</w:t>
            </w:r>
          </w:p>
        </w:tc>
      </w:tr>
    </w:tbl>
    <w:p w14:paraId="6D020DC6" w14:textId="77777777" w:rsidR="007E1310" w:rsidRPr="00733C5E" w:rsidRDefault="007E1310" w:rsidP="007E1310">
      <w:pPr>
        <w:rPr>
          <w:sz w:val="10"/>
          <w:szCs w:val="10"/>
          <w:lang w:val="en-US"/>
        </w:rPr>
      </w:pPr>
    </w:p>
    <w:p w14:paraId="02D75759" w14:textId="77777777" w:rsidR="007E1310" w:rsidRPr="00733C5E" w:rsidRDefault="007E1310" w:rsidP="007E1310">
      <w:pPr>
        <w:rPr>
          <w:lang w:val="uk-UA"/>
        </w:rPr>
      </w:pPr>
      <w:r w:rsidRPr="00733C5E">
        <w:rPr>
          <w:lang w:val="uk-UA"/>
        </w:rPr>
        <w:t>Що стосується огляду спеціалістами, то кіл</w:t>
      </w:r>
      <w:r w:rsidRPr="00733C5E">
        <w:rPr>
          <w:lang w:val="uk-UA"/>
        </w:rPr>
        <w:t>ь</w:t>
      </w:r>
      <w:r w:rsidRPr="00733C5E">
        <w:rPr>
          <w:lang w:val="uk-UA"/>
        </w:rPr>
        <w:t>кісна характеристика оглядів наведена у табл</w:t>
      </w:r>
      <w:r w:rsidRPr="00733C5E">
        <w:rPr>
          <w:lang w:val="uk-UA"/>
        </w:rPr>
        <w:t>и</w:t>
      </w:r>
      <w:r w:rsidRPr="00733C5E">
        <w:rPr>
          <w:lang w:val="uk-UA"/>
        </w:rPr>
        <w:t>ці (табл. 4).</w:t>
      </w:r>
    </w:p>
    <w:p w14:paraId="1A3EB2E6" w14:textId="77777777" w:rsidR="007E1310" w:rsidRPr="00733C5E" w:rsidRDefault="007E1310" w:rsidP="007E1310">
      <w:pPr>
        <w:rPr>
          <w:lang w:val="uk-UA"/>
        </w:rPr>
      </w:pPr>
      <w:r w:rsidRPr="00733C5E">
        <w:rPr>
          <w:lang w:val="uk-UA"/>
        </w:rPr>
        <w:t>Нажаль, слід зазначити, що в Україні відсутня так звана злагодженість роботи медичних пр</w:t>
      </w:r>
      <w:r w:rsidRPr="00733C5E">
        <w:rPr>
          <w:lang w:val="uk-UA"/>
        </w:rPr>
        <w:t>а</w:t>
      </w:r>
      <w:r w:rsidRPr="00733C5E">
        <w:rPr>
          <w:lang w:val="uk-UA"/>
        </w:rPr>
        <w:t>цівників при підході до хворого, адже тільки за умов тісного контакту і комплексної роботи сп</w:t>
      </w:r>
      <w:r w:rsidRPr="00733C5E">
        <w:rPr>
          <w:lang w:val="uk-UA"/>
        </w:rPr>
        <w:t>е</w:t>
      </w:r>
      <w:r w:rsidRPr="00733C5E">
        <w:rPr>
          <w:lang w:val="uk-UA"/>
        </w:rPr>
        <w:t>ціалістів різних профілів можлива вірна постан</w:t>
      </w:r>
      <w:r w:rsidRPr="00733C5E">
        <w:rPr>
          <w:lang w:val="uk-UA"/>
        </w:rPr>
        <w:t>о</w:t>
      </w:r>
      <w:r w:rsidRPr="00733C5E">
        <w:rPr>
          <w:lang w:val="uk-UA"/>
        </w:rPr>
        <w:t xml:space="preserve">вка діагнозу, забезпечення своєчасного, </w:t>
      </w:r>
      <w:r w:rsidRPr="00733C5E">
        <w:rPr>
          <w:lang w:val="uk-UA"/>
        </w:rPr>
        <w:lastRenderedPageBreak/>
        <w:t>повн</w:t>
      </w:r>
      <w:r w:rsidRPr="00733C5E">
        <w:rPr>
          <w:lang w:val="uk-UA"/>
        </w:rPr>
        <w:t>о</w:t>
      </w:r>
      <w:r w:rsidRPr="00733C5E">
        <w:rPr>
          <w:lang w:val="uk-UA"/>
        </w:rPr>
        <w:t>го, обґрунтованого та якісного обстеження і лік</w:t>
      </w:r>
      <w:r w:rsidRPr="00733C5E">
        <w:rPr>
          <w:lang w:val="uk-UA"/>
        </w:rPr>
        <w:t>у</w:t>
      </w:r>
      <w:r w:rsidRPr="00733C5E">
        <w:rPr>
          <w:lang w:val="uk-UA"/>
        </w:rPr>
        <w:t>вання хворого, що можливо в умовах мультид</w:t>
      </w:r>
      <w:r w:rsidRPr="00733C5E">
        <w:rPr>
          <w:lang w:val="uk-UA"/>
        </w:rPr>
        <w:t>и</w:t>
      </w:r>
      <w:r w:rsidRPr="00733C5E">
        <w:rPr>
          <w:lang w:val="uk-UA"/>
        </w:rPr>
        <w:t>сциплінарної команди. Зазвичай в Україні кожен із лікарів просто виконує свою роботу, не досл</w:t>
      </w:r>
      <w:r w:rsidRPr="00733C5E">
        <w:rPr>
          <w:lang w:val="uk-UA"/>
        </w:rPr>
        <w:t>у</w:t>
      </w:r>
      <w:r w:rsidRPr="00733C5E">
        <w:rPr>
          <w:lang w:val="uk-UA"/>
        </w:rPr>
        <w:t>хаючись до колег, що не забезпечує комплек</w:t>
      </w:r>
      <w:r w:rsidRPr="00733C5E">
        <w:rPr>
          <w:lang w:val="uk-UA"/>
        </w:rPr>
        <w:t>с</w:t>
      </w:r>
      <w:r w:rsidRPr="00733C5E">
        <w:rPr>
          <w:lang w:val="uk-UA"/>
        </w:rPr>
        <w:t>ного і індивідуального підходу до кожного хвор</w:t>
      </w:r>
      <w:r w:rsidRPr="00733C5E">
        <w:rPr>
          <w:lang w:val="uk-UA"/>
        </w:rPr>
        <w:t>о</w:t>
      </w:r>
      <w:r w:rsidRPr="00733C5E">
        <w:rPr>
          <w:lang w:val="uk-UA"/>
        </w:rPr>
        <w:t>го. Нажаль, така незлагодженість в роботі колег та халатний підхід до пацієнту не тільки не д</w:t>
      </w:r>
      <w:r w:rsidRPr="00733C5E">
        <w:rPr>
          <w:lang w:val="uk-UA"/>
        </w:rPr>
        <w:t>о</w:t>
      </w:r>
      <w:r w:rsidRPr="00733C5E">
        <w:rPr>
          <w:lang w:val="uk-UA"/>
        </w:rPr>
        <w:t>помагають, а іноді навіть стають причиною пог</w:t>
      </w:r>
      <w:r w:rsidRPr="00733C5E">
        <w:rPr>
          <w:lang w:val="uk-UA"/>
        </w:rPr>
        <w:t>і</w:t>
      </w:r>
      <w:r w:rsidRPr="00733C5E">
        <w:rPr>
          <w:lang w:val="uk-UA"/>
        </w:rPr>
        <w:t>ршення стану хворого. Так у деяких випадках виявилося, що призначення препаратів різними лікарями призвело до виникнення ускладнень чи побічних реакцій у пацієнтів, оскільки препарати були несумісні. Виникають такі ситуації і тому, що у багатьох випадках суміжні спеціалісти пр</w:t>
      </w:r>
      <w:r w:rsidRPr="00733C5E">
        <w:rPr>
          <w:lang w:val="uk-UA"/>
        </w:rPr>
        <w:t>о</w:t>
      </w:r>
      <w:r w:rsidRPr="00733C5E">
        <w:rPr>
          <w:lang w:val="uk-UA"/>
        </w:rPr>
        <w:t>сто не консультуються один з одним з приводу хворого і не повністю узгоджують лікування. Це, до речі, дуже помітно при допитах, коли кожен із колег перекладає відповідальність з себе на і</w:t>
      </w:r>
      <w:r w:rsidRPr="00733C5E">
        <w:rPr>
          <w:lang w:val="uk-UA"/>
        </w:rPr>
        <w:t>н</w:t>
      </w:r>
      <w:r w:rsidRPr="00733C5E">
        <w:rPr>
          <w:lang w:val="uk-UA"/>
        </w:rPr>
        <w:t>ших, і підкреслює необхідність більш детальної судово-медичної оцінки того, хто саме повинен робити ті чи інші заходи, згідно діючих докуме</w:t>
      </w:r>
      <w:r w:rsidRPr="00733C5E">
        <w:rPr>
          <w:lang w:val="uk-UA"/>
        </w:rPr>
        <w:t>н</w:t>
      </w:r>
      <w:r w:rsidRPr="00733C5E">
        <w:rPr>
          <w:lang w:val="uk-UA"/>
        </w:rPr>
        <w:t>тів (зокрема, посадових інструкцій). Також нео</w:t>
      </w:r>
      <w:r w:rsidRPr="00733C5E">
        <w:rPr>
          <w:lang w:val="uk-UA"/>
        </w:rPr>
        <w:t>б</w:t>
      </w:r>
      <w:r w:rsidRPr="00733C5E">
        <w:rPr>
          <w:lang w:val="uk-UA"/>
        </w:rPr>
        <w:t>хідно звернути увагу на надання медичної доп</w:t>
      </w:r>
      <w:r w:rsidRPr="00733C5E">
        <w:rPr>
          <w:lang w:val="uk-UA"/>
        </w:rPr>
        <w:t>о</w:t>
      </w:r>
      <w:r w:rsidRPr="00733C5E">
        <w:rPr>
          <w:lang w:val="uk-UA"/>
        </w:rPr>
        <w:t>моги саме за наявності невідкладних станів. Враховуючи вузьку спеціалізацію медичних пр</w:t>
      </w:r>
      <w:r w:rsidRPr="00733C5E">
        <w:rPr>
          <w:lang w:val="uk-UA"/>
        </w:rPr>
        <w:t>а</w:t>
      </w:r>
      <w:r w:rsidRPr="00733C5E">
        <w:rPr>
          <w:lang w:val="uk-UA"/>
        </w:rPr>
        <w:t>цівників, які, нажаль, не в змозі вірно діагност</w:t>
      </w:r>
      <w:r w:rsidRPr="00733C5E">
        <w:rPr>
          <w:lang w:val="uk-UA"/>
        </w:rPr>
        <w:t>у</w:t>
      </w:r>
      <w:r w:rsidRPr="00733C5E">
        <w:rPr>
          <w:lang w:val="uk-UA"/>
        </w:rPr>
        <w:t>вати хворобу, винайти оптимальний набір досл</w:t>
      </w:r>
      <w:r w:rsidRPr="00733C5E">
        <w:rPr>
          <w:lang w:val="uk-UA"/>
        </w:rPr>
        <w:t>і</w:t>
      </w:r>
      <w:r w:rsidRPr="00733C5E">
        <w:rPr>
          <w:lang w:val="uk-UA"/>
        </w:rPr>
        <w:t>джень і призначити відповідне лікування хвор</w:t>
      </w:r>
      <w:r w:rsidRPr="00733C5E">
        <w:rPr>
          <w:lang w:val="uk-UA"/>
        </w:rPr>
        <w:t>о</w:t>
      </w:r>
      <w:r w:rsidRPr="00733C5E">
        <w:rPr>
          <w:lang w:val="uk-UA"/>
        </w:rPr>
        <w:t>му, доволі часто пацієнти гинуть через несво</w:t>
      </w:r>
      <w:r w:rsidRPr="00733C5E">
        <w:rPr>
          <w:lang w:val="uk-UA"/>
        </w:rPr>
        <w:t>є</w:t>
      </w:r>
      <w:r w:rsidRPr="00733C5E">
        <w:rPr>
          <w:lang w:val="uk-UA"/>
        </w:rPr>
        <w:t>часність надання їм допомоги. Особливо гостро ця ситуація встає під час чергувань, коли за умов присутності у лікарні одного лікаря певної спеціальності він просто не в змозі надати аде</w:t>
      </w:r>
      <w:r w:rsidRPr="00733C5E">
        <w:rPr>
          <w:lang w:val="uk-UA"/>
        </w:rPr>
        <w:t>к</w:t>
      </w:r>
      <w:r w:rsidRPr="00733C5E">
        <w:rPr>
          <w:lang w:val="uk-UA"/>
        </w:rPr>
        <w:t>ватну допомогу хворому, якщо специфіка пат</w:t>
      </w:r>
      <w:r w:rsidRPr="00733C5E">
        <w:rPr>
          <w:lang w:val="uk-UA"/>
        </w:rPr>
        <w:t>о</w:t>
      </w:r>
      <w:r w:rsidRPr="00733C5E">
        <w:rPr>
          <w:lang w:val="uk-UA"/>
        </w:rPr>
        <w:t>логії виходить за рамки компетенції його спеці</w:t>
      </w:r>
      <w:r w:rsidRPr="00733C5E">
        <w:rPr>
          <w:lang w:val="uk-UA"/>
        </w:rPr>
        <w:t>а</w:t>
      </w:r>
      <w:r w:rsidRPr="00733C5E">
        <w:rPr>
          <w:lang w:val="uk-UA"/>
        </w:rPr>
        <w:t>льності. Це, до речі, відрізняє нашу країну від інших високорозвинених країн світу. Так, напр</w:t>
      </w:r>
      <w:r w:rsidRPr="00733C5E">
        <w:rPr>
          <w:lang w:val="uk-UA"/>
        </w:rPr>
        <w:t>и</w:t>
      </w:r>
      <w:r w:rsidRPr="00733C5E">
        <w:rPr>
          <w:lang w:val="uk-UA"/>
        </w:rPr>
        <w:t>клад, у багатьох країнах Європи, Америки тощо, медичні працівники будь-яких спеціальностей регулярно проходять підготовку із суміжних ди</w:t>
      </w:r>
      <w:r w:rsidRPr="00733C5E">
        <w:rPr>
          <w:lang w:val="uk-UA"/>
        </w:rPr>
        <w:t>с</w:t>
      </w:r>
      <w:r w:rsidRPr="00733C5E">
        <w:rPr>
          <w:lang w:val="uk-UA"/>
        </w:rPr>
        <w:t>циплін, особливо при невідкладних станах, що забезпечує розширення можливостей у наданні медичної допомоги, розширення клінічного ми</w:t>
      </w:r>
      <w:r w:rsidRPr="00733C5E">
        <w:rPr>
          <w:lang w:val="uk-UA"/>
        </w:rPr>
        <w:t>с</w:t>
      </w:r>
      <w:r w:rsidRPr="00733C5E">
        <w:rPr>
          <w:lang w:val="uk-UA"/>
        </w:rPr>
        <w:t>лення, і, як результат, навіть звичайний лікар-терапевт за необхідності без зайвих вагань зм</w:t>
      </w:r>
      <w:r w:rsidRPr="00733C5E">
        <w:rPr>
          <w:lang w:val="uk-UA"/>
        </w:rPr>
        <w:t>о</w:t>
      </w:r>
      <w:r w:rsidRPr="00733C5E">
        <w:rPr>
          <w:lang w:val="uk-UA"/>
        </w:rPr>
        <w:t xml:space="preserve">же зробити і люмбальну пункцію, і доплер-дослідження, і встановити венозний катетер. </w:t>
      </w:r>
    </w:p>
    <w:p w14:paraId="7261D28F" w14:textId="77777777" w:rsidR="007E1310" w:rsidRPr="00733C5E" w:rsidRDefault="007E1310" w:rsidP="007E1310">
      <w:pPr>
        <w:rPr>
          <w:lang w:val="uk-UA"/>
        </w:rPr>
      </w:pPr>
      <w:r w:rsidRPr="00733C5E">
        <w:rPr>
          <w:lang w:val="uk-UA"/>
        </w:rPr>
        <w:t>Додаткові дослідження при гострій кровов</w:t>
      </w:r>
      <w:r w:rsidRPr="00733C5E">
        <w:rPr>
          <w:lang w:val="uk-UA"/>
        </w:rPr>
        <w:t>т</w:t>
      </w:r>
      <w:r w:rsidRPr="00733C5E">
        <w:rPr>
          <w:lang w:val="uk-UA"/>
        </w:rPr>
        <w:t>раті:</w:t>
      </w:r>
      <w:r w:rsidRPr="00733C5E">
        <w:rPr>
          <w:b/>
          <w:i/>
          <w:lang w:val="uk-UA"/>
        </w:rPr>
        <w:t xml:space="preserve"> </w:t>
      </w:r>
      <w:r w:rsidRPr="00733C5E">
        <w:rPr>
          <w:lang w:val="uk-UA"/>
        </w:rPr>
        <w:t>не було проведено рентгенограму органів грудної клітки та черевної порожнини - у 46,7% (14 випадках), УЗД- у 80% (24 випадках), КТ/ЯМРТ - у 90% (27 випадках), люмбальну пу</w:t>
      </w:r>
      <w:r w:rsidRPr="00733C5E">
        <w:rPr>
          <w:lang w:val="uk-UA"/>
        </w:rPr>
        <w:t>н</w:t>
      </w:r>
      <w:r w:rsidRPr="00733C5E">
        <w:rPr>
          <w:lang w:val="uk-UA"/>
        </w:rPr>
        <w:t>кцію – у 96,7% (29 випадках). Інші додаткові і</w:t>
      </w:r>
      <w:r w:rsidRPr="00733C5E">
        <w:rPr>
          <w:lang w:val="uk-UA"/>
        </w:rPr>
        <w:t>н</w:t>
      </w:r>
      <w:r w:rsidRPr="00733C5E">
        <w:rPr>
          <w:lang w:val="uk-UA"/>
        </w:rPr>
        <w:t>струментальні дослідження було проведено хворим лише у 16,7% (5 випадках). Слід зазн</w:t>
      </w:r>
      <w:r w:rsidRPr="00733C5E">
        <w:rPr>
          <w:lang w:val="uk-UA"/>
        </w:rPr>
        <w:t>а</w:t>
      </w:r>
      <w:r w:rsidRPr="00733C5E">
        <w:rPr>
          <w:lang w:val="uk-UA"/>
        </w:rPr>
        <w:t>чити, що, враховуючи специфіку даної патології, хворі у досліджуваних випадках потребували проведення рентгенографії та УЗД.</w:t>
      </w:r>
    </w:p>
    <w:p w14:paraId="2DD7A0DA" w14:textId="77777777" w:rsidR="007E1310" w:rsidRPr="00733C5E" w:rsidRDefault="007E1310" w:rsidP="007E1310">
      <w:pPr>
        <w:rPr>
          <w:lang w:val="uk-UA"/>
        </w:rPr>
      </w:pPr>
      <w:r w:rsidRPr="00733C5E">
        <w:rPr>
          <w:lang w:val="uk-UA"/>
        </w:rPr>
        <w:t xml:space="preserve"> За показаннями операцію провели в 66,7% </w:t>
      </w:r>
      <w:r w:rsidRPr="00733C5E">
        <w:rPr>
          <w:lang w:val="uk-UA"/>
        </w:rPr>
        <w:t>(20 випадках), з них своєчасно у 60% (12 випа</w:t>
      </w:r>
      <w:r w:rsidRPr="00733C5E">
        <w:rPr>
          <w:lang w:val="uk-UA"/>
        </w:rPr>
        <w:t>д</w:t>
      </w:r>
      <w:r w:rsidRPr="00733C5E">
        <w:rPr>
          <w:lang w:val="uk-UA"/>
        </w:rPr>
        <w:t>ках)</w:t>
      </w:r>
      <w:r w:rsidRPr="00733C5E">
        <w:rPr>
          <w:b/>
          <w:i/>
          <w:lang w:val="uk-UA"/>
        </w:rPr>
        <w:t xml:space="preserve"> </w:t>
      </w:r>
      <w:r w:rsidRPr="00733C5E">
        <w:rPr>
          <w:lang w:val="uk-UA"/>
        </w:rPr>
        <w:t>(у зазначених випадках операція була пок</w:t>
      </w:r>
      <w:r w:rsidRPr="00733C5E">
        <w:rPr>
          <w:lang w:val="uk-UA"/>
        </w:rPr>
        <w:t>а</w:t>
      </w:r>
      <w:r w:rsidRPr="00733C5E">
        <w:rPr>
          <w:lang w:val="uk-UA"/>
        </w:rPr>
        <w:t>зана всім хворим, виключення також склали ті випадки, коли проведення операції було вже н</w:t>
      </w:r>
      <w:r w:rsidRPr="00733C5E">
        <w:rPr>
          <w:lang w:val="uk-UA"/>
        </w:rPr>
        <w:t>е</w:t>
      </w:r>
      <w:r w:rsidRPr="00733C5E">
        <w:rPr>
          <w:lang w:val="uk-UA"/>
        </w:rPr>
        <w:t>доцільним внаслідок невідворотності смерті, к</w:t>
      </w:r>
      <w:r w:rsidRPr="00733C5E">
        <w:rPr>
          <w:lang w:val="uk-UA"/>
        </w:rPr>
        <w:t>о</w:t>
      </w:r>
      <w:r w:rsidRPr="00733C5E">
        <w:rPr>
          <w:lang w:val="uk-UA"/>
        </w:rPr>
        <w:t>ли хворі були доставлені вже в термінальному стані; таких випадків було 6-20%); у 5 випадках (16,7 %) час операції вказано не було. Тобто у 13,3% (4) випадках за наявності показань мав місце дефект у вигляді непроведення операти</w:t>
      </w:r>
      <w:r w:rsidRPr="00733C5E">
        <w:rPr>
          <w:lang w:val="uk-UA"/>
        </w:rPr>
        <w:t>в</w:t>
      </w:r>
      <w:r w:rsidRPr="00733C5E">
        <w:rPr>
          <w:lang w:val="uk-UA"/>
        </w:rPr>
        <w:t>ного втручання!</w:t>
      </w:r>
    </w:p>
    <w:p w14:paraId="44428A0F" w14:textId="77777777" w:rsidR="007E1310" w:rsidRPr="00733C5E" w:rsidRDefault="007E1310" w:rsidP="007E1310">
      <w:pPr>
        <w:rPr>
          <w:lang w:val="uk-UA"/>
        </w:rPr>
      </w:pPr>
      <w:r w:rsidRPr="00733C5E">
        <w:rPr>
          <w:lang w:val="uk-UA"/>
        </w:rPr>
        <w:t>Відповідність клінічного діагнозу судово-медичному, встановленому після розтину, сп</w:t>
      </w:r>
      <w:r w:rsidRPr="00733C5E">
        <w:rPr>
          <w:lang w:val="uk-UA"/>
        </w:rPr>
        <w:t>о</w:t>
      </w:r>
      <w:r w:rsidRPr="00733C5E">
        <w:rPr>
          <w:lang w:val="uk-UA"/>
        </w:rPr>
        <w:t>стерігалася тільки у 16,7% (5 випадках), неповна відповідність -  у 56,7% (17), у 26,7% (8) випа</w:t>
      </w:r>
      <w:r w:rsidRPr="00733C5E">
        <w:rPr>
          <w:lang w:val="uk-UA"/>
        </w:rPr>
        <w:t>д</w:t>
      </w:r>
      <w:r w:rsidRPr="00733C5E">
        <w:rPr>
          <w:lang w:val="uk-UA"/>
        </w:rPr>
        <w:t>ках діагноз не відповідав або взагалі був відсу</w:t>
      </w:r>
      <w:r w:rsidRPr="00733C5E">
        <w:rPr>
          <w:lang w:val="uk-UA"/>
        </w:rPr>
        <w:t>т</w:t>
      </w:r>
      <w:r w:rsidRPr="00733C5E">
        <w:rPr>
          <w:lang w:val="uk-UA"/>
        </w:rPr>
        <w:t>ній. Невірне формулювання діагнозів у більшості випадків стосувалося у вигляді невірно встано</w:t>
      </w:r>
      <w:r w:rsidRPr="00733C5E">
        <w:rPr>
          <w:lang w:val="uk-UA"/>
        </w:rPr>
        <w:t>в</w:t>
      </w:r>
      <w:r w:rsidRPr="00733C5E">
        <w:rPr>
          <w:lang w:val="uk-UA"/>
        </w:rPr>
        <w:t>леного/невстановленого джерела кровотечі. Т</w:t>
      </w:r>
      <w:r w:rsidRPr="00733C5E">
        <w:rPr>
          <w:lang w:val="uk-UA"/>
        </w:rPr>
        <w:t>а</w:t>
      </w:r>
      <w:r w:rsidRPr="00733C5E">
        <w:rPr>
          <w:lang w:val="uk-UA"/>
        </w:rPr>
        <w:t>кож часто проникаючі поранення лікарями оп</w:t>
      </w:r>
      <w:r w:rsidRPr="00733C5E">
        <w:rPr>
          <w:lang w:val="uk-UA"/>
        </w:rPr>
        <w:t>и</w:t>
      </w:r>
      <w:r w:rsidRPr="00733C5E">
        <w:rPr>
          <w:lang w:val="uk-UA"/>
        </w:rPr>
        <w:t>сувалися як поверхневі, при цьому, звичайно, не вказувалися поранення внутрішніх органів (такі ситуації зустрічалися, здебільшого при колото-різаних та колотих пораненнях, коли малий ро</w:t>
      </w:r>
      <w:r w:rsidRPr="00733C5E">
        <w:rPr>
          <w:lang w:val="uk-UA"/>
        </w:rPr>
        <w:t>з</w:t>
      </w:r>
      <w:r w:rsidRPr="00733C5E">
        <w:rPr>
          <w:lang w:val="uk-UA"/>
        </w:rPr>
        <w:t>мір рани і масивна внутрішня кровотеча не д</w:t>
      </w:r>
      <w:r w:rsidRPr="00733C5E">
        <w:rPr>
          <w:lang w:val="uk-UA"/>
        </w:rPr>
        <w:t>а</w:t>
      </w:r>
      <w:r w:rsidRPr="00733C5E">
        <w:rPr>
          <w:lang w:val="uk-UA"/>
        </w:rPr>
        <w:t>вали можливості медичним працівникам запід</w:t>
      </w:r>
      <w:r w:rsidRPr="00733C5E">
        <w:rPr>
          <w:lang w:val="uk-UA"/>
        </w:rPr>
        <w:t>о</w:t>
      </w:r>
      <w:r w:rsidRPr="00733C5E">
        <w:rPr>
          <w:lang w:val="uk-UA"/>
        </w:rPr>
        <w:t>зрити більш значне ушкодження). У той же час, лікарям слід пам’ятати, що невірно сформуль</w:t>
      </w:r>
      <w:r w:rsidRPr="00733C5E">
        <w:rPr>
          <w:lang w:val="uk-UA"/>
        </w:rPr>
        <w:t>о</w:t>
      </w:r>
      <w:r w:rsidRPr="00733C5E">
        <w:rPr>
          <w:lang w:val="uk-UA"/>
        </w:rPr>
        <w:t>ваний діагноз (як у випадках недостатньо опис</w:t>
      </w:r>
      <w:r w:rsidRPr="00733C5E">
        <w:rPr>
          <w:lang w:val="uk-UA"/>
        </w:rPr>
        <w:t>а</w:t>
      </w:r>
      <w:r w:rsidRPr="00733C5E">
        <w:rPr>
          <w:lang w:val="uk-UA"/>
        </w:rPr>
        <w:t>ної, так і у випадках зайвої патології) слід вваж</w:t>
      </w:r>
      <w:r w:rsidRPr="00733C5E">
        <w:rPr>
          <w:lang w:val="uk-UA"/>
        </w:rPr>
        <w:t>а</w:t>
      </w:r>
      <w:r w:rsidRPr="00733C5E">
        <w:rPr>
          <w:lang w:val="uk-UA"/>
        </w:rPr>
        <w:t>ти дефектом, адже кожний виставлений лікарем діагноз потребує призначення відповідних лік</w:t>
      </w:r>
      <w:r w:rsidRPr="00733C5E">
        <w:rPr>
          <w:lang w:val="uk-UA"/>
        </w:rPr>
        <w:t>у</w:t>
      </w:r>
      <w:r w:rsidRPr="00733C5E">
        <w:rPr>
          <w:lang w:val="uk-UA"/>
        </w:rPr>
        <w:t xml:space="preserve">вально-діагностичних заходів, передбачених протоколами! </w:t>
      </w:r>
    </w:p>
    <w:p w14:paraId="47B74A80" w14:textId="77777777" w:rsidR="007E1310" w:rsidRPr="00733C5E" w:rsidRDefault="007E1310" w:rsidP="007E1310">
      <w:pPr>
        <w:rPr>
          <w:lang w:val="uk-UA"/>
        </w:rPr>
      </w:pPr>
      <w:r w:rsidRPr="00733C5E">
        <w:rPr>
          <w:lang w:val="uk-UA"/>
        </w:rPr>
        <w:t>Що ж стосується грубих дефектів медичної допомоги, які були знайдені експертами в ході пров</w:t>
      </w:r>
      <w:r w:rsidRPr="00733C5E">
        <w:rPr>
          <w:lang w:val="uk-UA"/>
        </w:rPr>
        <w:t>е</w:t>
      </w:r>
      <w:r w:rsidRPr="00733C5E">
        <w:rPr>
          <w:lang w:val="uk-UA"/>
        </w:rPr>
        <w:t>дення експертиз у зазначених справах та тим чи іншим чином впливали на наслідок (а т</w:t>
      </w:r>
      <w:r w:rsidRPr="00733C5E">
        <w:rPr>
          <w:lang w:val="uk-UA"/>
        </w:rPr>
        <w:t>а</w:t>
      </w:r>
      <w:r w:rsidRPr="00733C5E">
        <w:rPr>
          <w:lang w:val="uk-UA"/>
        </w:rPr>
        <w:t>ких було майже половина усіх випадків - 40,0% (12), то у вигляді неналежного надання (дії) було відмічено у 16,7% (це випадок невірно встано</w:t>
      </w:r>
      <w:r w:rsidRPr="00733C5E">
        <w:rPr>
          <w:lang w:val="uk-UA"/>
        </w:rPr>
        <w:t>в</w:t>
      </w:r>
      <w:r w:rsidRPr="00733C5E">
        <w:rPr>
          <w:lang w:val="uk-UA"/>
        </w:rPr>
        <w:t>леного лікарями діагнозу внаслідок недооцінки даних обстеження), дефекти у вигляді ненада</w:t>
      </w:r>
      <w:r w:rsidRPr="00733C5E">
        <w:rPr>
          <w:lang w:val="uk-UA"/>
        </w:rPr>
        <w:t>н</w:t>
      </w:r>
      <w:r w:rsidRPr="00733C5E">
        <w:rPr>
          <w:lang w:val="uk-UA"/>
        </w:rPr>
        <w:t>ня медичної допомоги (бездіяльності) - у 83,3% (10 випадках).</w:t>
      </w:r>
    </w:p>
    <w:p w14:paraId="5DB1DD4D" w14:textId="77777777" w:rsidR="007E1310" w:rsidRPr="00733C5E" w:rsidRDefault="007E1310" w:rsidP="007E1310">
      <w:pPr>
        <w:pStyle w:val="4"/>
        <w:rPr>
          <w:color w:val="auto"/>
        </w:rPr>
      </w:pPr>
      <w:r w:rsidRPr="00733C5E">
        <w:rPr>
          <w:color w:val="auto"/>
          <w:lang w:val="uk-UA"/>
        </w:rPr>
        <w:t>Висновки</w:t>
      </w:r>
    </w:p>
    <w:p w14:paraId="0B83B3C9" w14:textId="77777777" w:rsidR="007E1310" w:rsidRPr="00733C5E" w:rsidRDefault="007E1310" w:rsidP="007E1310">
      <w:pPr>
        <w:rPr>
          <w:lang w:val="uk-UA"/>
        </w:rPr>
      </w:pPr>
      <w:r w:rsidRPr="00733C5E">
        <w:rPr>
          <w:lang w:val="uk-UA"/>
        </w:rPr>
        <w:t>1. При статистичному аналізі комісійних суд</w:t>
      </w:r>
      <w:r w:rsidRPr="00733C5E">
        <w:rPr>
          <w:lang w:val="uk-UA"/>
        </w:rPr>
        <w:t>о</w:t>
      </w:r>
      <w:r w:rsidRPr="00733C5E">
        <w:rPr>
          <w:lang w:val="uk-UA"/>
        </w:rPr>
        <w:t>во-медичних експертиз, проведених у різних б</w:t>
      </w:r>
      <w:r w:rsidRPr="00733C5E">
        <w:rPr>
          <w:lang w:val="uk-UA"/>
        </w:rPr>
        <w:t>ю</w:t>
      </w:r>
      <w:r w:rsidRPr="00733C5E">
        <w:rPr>
          <w:lang w:val="uk-UA"/>
        </w:rPr>
        <w:t>ро СМЕ України, було виявлено, що за наявності такого невідкладного стану, як гостра кровов</w:t>
      </w:r>
      <w:r w:rsidRPr="00733C5E">
        <w:rPr>
          <w:lang w:val="uk-UA"/>
        </w:rPr>
        <w:t>т</w:t>
      </w:r>
      <w:r w:rsidRPr="00733C5E">
        <w:rPr>
          <w:lang w:val="uk-UA"/>
        </w:rPr>
        <w:t>рата, у тому числі і з шоком, у багатьох випадках лікарями не вказуються наступні показники: час смерті, дата та час приїзду «швидкої допомоги», час початку надання медичної допомоги, що є принциповим моментом при оцінці своєчасності надання медичної допомоги саме у ранні терм</w:t>
      </w:r>
      <w:r w:rsidRPr="00733C5E">
        <w:rPr>
          <w:lang w:val="uk-UA"/>
        </w:rPr>
        <w:t>і</w:t>
      </w:r>
      <w:r w:rsidRPr="00733C5E">
        <w:rPr>
          <w:lang w:val="uk-UA"/>
        </w:rPr>
        <w:t>ни. Також у багатьох випадках не було описано тілесних ушкоджень, показників АТ та ЧСС, хв</w:t>
      </w:r>
      <w:r w:rsidRPr="00733C5E">
        <w:rPr>
          <w:lang w:val="uk-UA"/>
        </w:rPr>
        <w:t>о</w:t>
      </w:r>
      <w:r w:rsidRPr="00733C5E">
        <w:rPr>
          <w:lang w:val="uk-UA"/>
        </w:rPr>
        <w:t>рим не зробили всіх необхідних додаткових до</w:t>
      </w:r>
      <w:r w:rsidRPr="00733C5E">
        <w:rPr>
          <w:lang w:val="uk-UA"/>
        </w:rPr>
        <w:t>с</w:t>
      </w:r>
      <w:r w:rsidRPr="00733C5E">
        <w:rPr>
          <w:lang w:val="uk-UA"/>
        </w:rPr>
        <w:t xml:space="preserve">ліджень, а також хворі </w:t>
      </w:r>
      <w:r w:rsidRPr="00733C5E">
        <w:rPr>
          <w:lang w:val="uk-UA"/>
        </w:rPr>
        <w:lastRenderedPageBreak/>
        <w:t>не оглядалися суміжними спеціалістами.</w:t>
      </w:r>
    </w:p>
    <w:p w14:paraId="5694CD35" w14:textId="77777777" w:rsidR="007E1310" w:rsidRPr="00733C5E" w:rsidRDefault="007E1310" w:rsidP="007E1310">
      <w:pPr>
        <w:rPr>
          <w:lang w:val="uk-UA"/>
        </w:rPr>
      </w:pPr>
      <w:r w:rsidRPr="00733C5E">
        <w:rPr>
          <w:lang w:val="uk-UA"/>
        </w:rPr>
        <w:t>2. Нажаль, слід зазначити, що в Україні відс</w:t>
      </w:r>
      <w:r w:rsidRPr="00733C5E">
        <w:rPr>
          <w:lang w:val="uk-UA"/>
        </w:rPr>
        <w:t>у</w:t>
      </w:r>
      <w:r w:rsidRPr="00733C5E">
        <w:rPr>
          <w:lang w:val="uk-UA"/>
        </w:rPr>
        <w:t>тня так звана злагодженість роботи медичних працівників при підході до хворого, адже тільки за умов тісного контакту і комплексної роботи спеціалістів різних профілів можлива вірна по</w:t>
      </w:r>
      <w:r w:rsidRPr="00733C5E">
        <w:rPr>
          <w:lang w:val="uk-UA"/>
        </w:rPr>
        <w:t>с</w:t>
      </w:r>
      <w:r w:rsidRPr="00733C5E">
        <w:rPr>
          <w:lang w:val="uk-UA"/>
        </w:rPr>
        <w:t>тановка діагнозу, забезпечення своєчасного, п</w:t>
      </w:r>
      <w:r w:rsidRPr="00733C5E">
        <w:rPr>
          <w:lang w:val="uk-UA"/>
        </w:rPr>
        <w:t>о</w:t>
      </w:r>
      <w:r w:rsidRPr="00733C5E">
        <w:rPr>
          <w:lang w:val="uk-UA"/>
        </w:rPr>
        <w:t>вного, обґрунтованого та якісного обстеження і лікування хворого, що можливо в умовах мул</w:t>
      </w:r>
      <w:r w:rsidRPr="00733C5E">
        <w:rPr>
          <w:lang w:val="uk-UA"/>
        </w:rPr>
        <w:t>ь</w:t>
      </w:r>
      <w:r w:rsidRPr="00733C5E">
        <w:rPr>
          <w:lang w:val="uk-UA"/>
        </w:rPr>
        <w:t>тидисциплінарної команди, яка б забезпечувала комплексний і індивідуальний підхід до кожного хворого. Така незлагодженість в р</w:t>
      </w:r>
      <w:r w:rsidRPr="00733C5E">
        <w:rPr>
          <w:lang w:val="uk-UA"/>
        </w:rPr>
        <w:t>о</w:t>
      </w:r>
      <w:r w:rsidRPr="00733C5E">
        <w:rPr>
          <w:lang w:val="uk-UA"/>
        </w:rPr>
        <w:t>боті колег та халатний підхід до пацієнту не тільки не допом</w:t>
      </w:r>
      <w:r w:rsidRPr="00733C5E">
        <w:rPr>
          <w:lang w:val="uk-UA"/>
        </w:rPr>
        <w:t>а</w:t>
      </w:r>
      <w:r w:rsidRPr="00733C5E">
        <w:rPr>
          <w:lang w:val="uk-UA"/>
        </w:rPr>
        <w:t>гають, а іноді навіть стають причиною погірше</w:t>
      </w:r>
      <w:r w:rsidRPr="00733C5E">
        <w:rPr>
          <w:lang w:val="uk-UA"/>
        </w:rPr>
        <w:t>н</w:t>
      </w:r>
      <w:r w:rsidRPr="00733C5E">
        <w:rPr>
          <w:lang w:val="uk-UA"/>
        </w:rPr>
        <w:t>ня стану хворого. Це підкреслює необхідність більш детальної судово-медичної оцінки того, хто саме з лікарів повинен робити ті чи інші з</w:t>
      </w:r>
      <w:r w:rsidRPr="00733C5E">
        <w:rPr>
          <w:lang w:val="uk-UA"/>
        </w:rPr>
        <w:t>а</w:t>
      </w:r>
      <w:r w:rsidRPr="00733C5E">
        <w:rPr>
          <w:lang w:val="uk-UA"/>
        </w:rPr>
        <w:t>ходи, згідно діючих документів (зокрема, пос</w:t>
      </w:r>
      <w:r w:rsidRPr="00733C5E">
        <w:rPr>
          <w:lang w:val="uk-UA"/>
        </w:rPr>
        <w:t>а</w:t>
      </w:r>
      <w:r w:rsidRPr="00733C5E">
        <w:rPr>
          <w:lang w:val="uk-UA"/>
        </w:rPr>
        <w:t>дових інстру</w:t>
      </w:r>
      <w:r w:rsidRPr="00733C5E">
        <w:rPr>
          <w:lang w:val="uk-UA"/>
        </w:rPr>
        <w:t>к</w:t>
      </w:r>
      <w:r w:rsidRPr="00733C5E">
        <w:rPr>
          <w:lang w:val="uk-UA"/>
        </w:rPr>
        <w:t xml:space="preserve">цій). </w:t>
      </w:r>
    </w:p>
    <w:p w14:paraId="25914405" w14:textId="77777777" w:rsidR="007E1310" w:rsidRPr="00733C5E" w:rsidRDefault="007E1310" w:rsidP="007E1310">
      <w:pPr>
        <w:rPr>
          <w:lang w:val="uk-UA"/>
        </w:rPr>
      </w:pPr>
      <w:r w:rsidRPr="00733C5E">
        <w:rPr>
          <w:lang w:val="uk-UA"/>
        </w:rPr>
        <w:t>3. Враховуючи вузьку спеціалізацію медичних працівників, які, нажаль, не в змозі вірно діагно</w:t>
      </w:r>
      <w:r w:rsidRPr="00733C5E">
        <w:rPr>
          <w:lang w:val="uk-UA"/>
        </w:rPr>
        <w:t>с</w:t>
      </w:r>
      <w:r w:rsidRPr="00733C5E">
        <w:rPr>
          <w:lang w:val="uk-UA"/>
        </w:rPr>
        <w:t>тувати хворобу, винайти оптимальний набір д</w:t>
      </w:r>
      <w:r w:rsidRPr="00733C5E">
        <w:rPr>
          <w:lang w:val="uk-UA"/>
        </w:rPr>
        <w:t>о</w:t>
      </w:r>
      <w:r w:rsidRPr="00733C5E">
        <w:rPr>
          <w:lang w:val="uk-UA"/>
        </w:rPr>
        <w:t>сліджень і призначити відповідне лікування хв</w:t>
      </w:r>
      <w:r w:rsidRPr="00733C5E">
        <w:rPr>
          <w:lang w:val="uk-UA"/>
        </w:rPr>
        <w:t>о</w:t>
      </w:r>
      <w:r w:rsidRPr="00733C5E">
        <w:rPr>
          <w:lang w:val="uk-UA"/>
        </w:rPr>
        <w:t>рому, доволі часто пацієнти гинуть через н</w:t>
      </w:r>
      <w:r w:rsidRPr="00733C5E">
        <w:rPr>
          <w:lang w:val="uk-UA"/>
        </w:rPr>
        <w:t>е</w:t>
      </w:r>
      <w:r w:rsidRPr="00733C5E">
        <w:rPr>
          <w:lang w:val="uk-UA"/>
        </w:rPr>
        <w:t>своєчасність надання їм допомоги. Особливо г</w:t>
      </w:r>
      <w:r w:rsidRPr="00733C5E">
        <w:rPr>
          <w:lang w:val="uk-UA"/>
        </w:rPr>
        <w:t>о</w:t>
      </w:r>
      <w:r w:rsidRPr="00733C5E">
        <w:rPr>
          <w:lang w:val="uk-UA"/>
        </w:rPr>
        <w:t>стро ця ситуація встає під час чергувань, коли за умов присутності у лікарні одного лікаря певної спеціальності він просто не в змозі надати аде</w:t>
      </w:r>
      <w:r w:rsidRPr="00733C5E">
        <w:rPr>
          <w:lang w:val="uk-UA"/>
        </w:rPr>
        <w:t>к</w:t>
      </w:r>
      <w:r w:rsidRPr="00733C5E">
        <w:rPr>
          <w:lang w:val="uk-UA"/>
        </w:rPr>
        <w:t>ватну допомогу хворому, якщо специфіка пат</w:t>
      </w:r>
      <w:r w:rsidRPr="00733C5E">
        <w:rPr>
          <w:lang w:val="uk-UA"/>
        </w:rPr>
        <w:t>о</w:t>
      </w:r>
      <w:r w:rsidRPr="00733C5E">
        <w:rPr>
          <w:lang w:val="uk-UA"/>
        </w:rPr>
        <w:t>логії виходить за рамки компетенції його спеці</w:t>
      </w:r>
      <w:r w:rsidRPr="00733C5E">
        <w:rPr>
          <w:lang w:val="uk-UA"/>
        </w:rPr>
        <w:t>а</w:t>
      </w:r>
      <w:r w:rsidRPr="00733C5E">
        <w:rPr>
          <w:lang w:val="uk-UA"/>
        </w:rPr>
        <w:t>льності. Це підкреслює необхідність проходже</w:t>
      </w:r>
      <w:r w:rsidRPr="00733C5E">
        <w:rPr>
          <w:lang w:val="uk-UA"/>
        </w:rPr>
        <w:t>н</w:t>
      </w:r>
      <w:r w:rsidRPr="00733C5E">
        <w:rPr>
          <w:lang w:val="uk-UA"/>
        </w:rPr>
        <w:t>ня підготовки із суміжних дисциплін, особливо при невідкладних станах, медичними працівн</w:t>
      </w:r>
      <w:r w:rsidRPr="00733C5E">
        <w:rPr>
          <w:lang w:val="uk-UA"/>
        </w:rPr>
        <w:t>и</w:t>
      </w:r>
      <w:r w:rsidRPr="00733C5E">
        <w:rPr>
          <w:lang w:val="uk-UA"/>
        </w:rPr>
        <w:t>ками в Україні, що забезпечуватиме розширення можливостей у наданні медичної допомоги, р</w:t>
      </w:r>
      <w:r w:rsidRPr="00733C5E">
        <w:rPr>
          <w:lang w:val="uk-UA"/>
        </w:rPr>
        <w:t>о</w:t>
      </w:r>
      <w:r w:rsidRPr="00733C5E">
        <w:rPr>
          <w:lang w:val="uk-UA"/>
        </w:rPr>
        <w:t xml:space="preserve">зширення клінічного мислення. </w:t>
      </w:r>
    </w:p>
    <w:p w14:paraId="50EB3E85" w14:textId="77777777" w:rsidR="007E1310" w:rsidRPr="00733C5E" w:rsidRDefault="007E1310" w:rsidP="007E1310">
      <w:pPr>
        <w:rPr>
          <w:lang w:val="uk-UA"/>
        </w:rPr>
      </w:pPr>
      <w:r w:rsidRPr="00733C5E">
        <w:rPr>
          <w:lang w:val="uk-UA"/>
        </w:rPr>
        <w:t>4. Відсутність опису тілесних ушкоджень є ускладнює судово-медичну оцінку, оскільки саме хара</w:t>
      </w:r>
      <w:r w:rsidRPr="00733C5E">
        <w:rPr>
          <w:lang w:val="uk-UA"/>
        </w:rPr>
        <w:t>к</w:t>
      </w:r>
      <w:r w:rsidRPr="00733C5E">
        <w:rPr>
          <w:lang w:val="uk-UA"/>
        </w:rPr>
        <w:t>тер їх є одним з найголовніших моментів, що потім впливає на визначення терміну спр</w:t>
      </w:r>
      <w:r w:rsidRPr="00733C5E">
        <w:rPr>
          <w:lang w:val="uk-UA"/>
        </w:rPr>
        <w:t>и</w:t>
      </w:r>
      <w:r w:rsidRPr="00733C5E">
        <w:rPr>
          <w:lang w:val="uk-UA"/>
        </w:rPr>
        <w:t xml:space="preserve">чинення та механізму травми, а також іноді і ступеня тяжкості тілесних ушкоджень. </w:t>
      </w:r>
    </w:p>
    <w:p w14:paraId="6BCA51D3" w14:textId="77777777" w:rsidR="007E1310" w:rsidRPr="00733C5E" w:rsidRDefault="007E1310" w:rsidP="007E1310">
      <w:pPr>
        <w:rPr>
          <w:lang w:val="uk-UA"/>
        </w:rPr>
      </w:pPr>
      <w:r w:rsidRPr="00733C5E">
        <w:rPr>
          <w:lang w:val="uk-UA"/>
        </w:rPr>
        <w:t>5. Що стосується якості та своєчасності н</w:t>
      </w:r>
      <w:r w:rsidRPr="00733C5E">
        <w:rPr>
          <w:lang w:val="uk-UA"/>
        </w:rPr>
        <w:t>а</w:t>
      </w:r>
      <w:r w:rsidRPr="00733C5E">
        <w:rPr>
          <w:lang w:val="uk-UA"/>
        </w:rPr>
        <w:t>дання медичної допомоги, то виявилося, що за показаннями операцію проводять тільки біля п</w:t>
      </w:r>
      <w:r w:rsidRPr="00733C5E">
        <w:rPr>
          <w:lang w:val="uk-UA"/>
        </w:rPr>
        <w:t>о</w:t>
      </w:r>
      <w:r w:rsidRPr="00733C5E">
        <w:rPr>
          <w:lang w:val="uk-UA"/>
        </w:rPr>
        <w:t>ловини операцій, і тільки половину із них - сво</w:t>
      </w:r>
      <w:r w:rsidRPr="00733C5E">
        <w:rPr>
          <w:lang w:val="uk-UA"/>
        </w:rPr>
        <w:t>є</w:t>
      </w:r>
      <w:r w:rsidRPr="00733C5E">
        <w:rPr>
          <w:lang w:val="uk-UA"/>
        </w:rPr>
        <w:t>часно! Тобто у 13,3% (4) при випадках кровов</w:t>
      </w:r>
      <w:r w:rsidRPr="00733C5E">
        <w:rPr>
          <w:lang w:val="uk-UA"/>
        </w:rPr>
        <w:t>т</w:t>
      </w:r>
      <w:r w:rsidRPr="00733C5E">
        <w:rPr>
          <w:lang w:val="uk-UA"/>
        </w:rPr>
        <w:t>рати за наявності показань мав місце дефект у вигляді непроведення оперативного втручання! Відповідність клінічного діагнозу судово-медичному, встановленому після розтину, сп</w:t>
      </w:r>
      <w:r w:rsidRPr="00733C5E">
        <w:rPr>
          <w:lang w:val="uk-UA"/>
        </w:rPr>
        <w:t>о</w:t>
      </w:r>
      <w:r w:rsidRPr="00733C5E">
        <w:rPr>
          <w:lang w:val="uk-UA"/>
        </w:rPr>
        <w:t>стерігалася тільки у 16,7% (5 випадках), неповна відповідність - у 56,7% (17), у 26,7% (8) випадках діагноз не відповідав або взагалі був відсутній. У той же час, лікарям слід пам’ятати, що невірно сформульований діагноз (як у випадках нед</w:t>
      </w:r>
      <w:r w:rsidRPr="00733C5E">
        <w:rPr>
          <w:lang w:val="uk-UA"/>
        </w:rPr>
        <w:t>о</w:t>
      </w:r>
      <w:r w:rsidRPr="00733C5E">
        <w:rPr>
          <w:lang w:val="uk-UA"/>
        </w:rPr>
        <w:t>статньо описаної, так і у випадках зайвої патол</w:t>
      </w:r>
      <w:r w:rsidRPr="00733C5E">
        <w:rPr>
          <w:lang w:val="uk-UA"/>
        </w:rPr>
        <w:t>о</w:t>
      </w:r>
      <w:r w:rsidRPr="00733C5E">
        <w:rPr>
          <w:lang w:val="uk-UA"/>
        </w:rPr>
        <w:t>гії) слід вважати дефектом, адже кожний вист</w:t>
      </w:r>
      <w:r w:rsidRPr="00733C5E">
        <w:rPr>
          <w:lang w:val="uk-UA"/>
        </w:rPr>
        <w:t>а</w:t>
      </w:r>
      <w:r w:rsidRPr="00733C5E">
        <w:rPr>
          <w:lang w:val="uk-UA"/>
        </w:rPr>
        <w:t xml:space="preserve">влений лікарем діагноз потребує призначення відповідних </w:t>
      </w:r>
      <w:r w:rsidRPr="00733C5E">
        <w:rPr>
          <w:lang w:val="uk-UA"/>
        </w:rPr>
        <w:t>лікувально-діагностичних заходів, передбачених проток</w:t>
      </w:r>
      <w:r w:rsidRPr="00733C5E">
        <w:rPr>
          <w:lang w:val="uk-UA"/>
        </w:rPr>
        <w:t>о</w:t>
      </w:r>
      <w:r w:rsidRPr="00733C5E">
        <w:rPr>
          <w:lang w:val="uk-UA"/>
        </w:rPr>
        <w:t xml:space="preserve">лами! </w:t>
      </w:r>
    </w:p>
    <w:p w14:paraId="4BB1FFDE" w14:textId="77777777" w:rsidR="007E1310" w:rsidRPr="00733C5E" w:rsidRDefault="007E1310" w:rsidP="007E1310">
      <w:pPr>
        <w:rPr>
          <w:lang w:val="uk-UA"/>
        </w:rPr>
      </w:pPr>
      <w:r w:rsidRPr="00733C5E">
        <w:rPr>
          <w:lang w:val="uk-UA"/>
        </w:rPr>
        <w:t>6. Грубих дефектів медичної допомоги, які були знайдені експертами в ході проведення е</w:t>
      </w:r>
      <w:r w:rsidRPr="00733C5E">
        <w:rPr>
          <w:lang w:val="uk-UA"/>
        </w:rPr>
        <w:t>к</w:t>
      </w:r>
      <w:r w:rsidRPr="00733C5E">
        <w:rPr>
          <w:lang w:val="uk-UA"/>
        </w:rPr>
        <w:t>спертиз у зазначених справах та тим чи іншим чином впливали на наслідок, було майже у п</w:t>
      </w:r>
      <w:r w:rsidRPr="00733C5E">
        <w:rPr>
          <w:lang w:val="uk-UA"/>
        </w:rPr>
        <w:t>о</w:t>
      </w:r>
      <w:r w:rsidRPr="00733C5E">
        <w:rPr>
          <w:lang w:val="uk-UA"/>
        </w:rPr>
        <w:t xml:space="preserve">ловині випадків. </w:t>
      </w:r>
    </w:p>
    <w:p w14:paraId="06B1B700" w14:textId="77777777" w:rsidR="007E1310" w:rsidRPr="00733C5E" w:rsidRDefault="007E1310" w:rsidP="007E1310">
      <w:pPr>
        <w:pStyle w:val="4"/>
        <w:rPr>
          <w:color w:val="auto"/>
          <w:lang w:val="uk-UA"/>
        </w:rPr>
      </w:pPr>
      <w:r w:rsidRPr="00733C5E">
        <w:rPr>
          <w:color w:val="auto"/>
          <w:lang w:val="uk-UA"/>
        </w:rPr>
        <w:t>Перспективи подальших досліджень</w:t>
      </w:r>
    </w:p>
    <w:p w14:paraId="6AC63C2F" w14:textId="77777777" w:rsidR="007E1310" w:rsidRPr="00733C5E" w:rsidRDefault="007E1310" w:rsidP="007E1310">
      <w:pPr>
        <w:rPr>
          <w:lang w:val="uk-UA"/>
        </w:rPr>
      </w:pPr>
      <w:r w:rsidRPr="00733C5E">
        <w:rPr>
          <w:lang w:val="uk-UA"/>
        </w:rPr>
        <w:t>Дані дослідження будуть продовжені, а р</w:t>
      </w:r>
      <w:r w:rsidRPr="00733C5E">
        <w:rPr>
          <w:lang w:val="uk-UA"/>
        </w:rPr>
        <w:t>е</w:t>
      </w:r>
      <w:r w:rsidRPr="00733C5E">
        <w:rPr>
          <w:lang w:val="uk-UA"/>
        </w:rPr>
        <w:t>зультати їх висвітлені у наступних статтях. Зо</w:t>
      </w:r>
      <w:r w:rsidRPr="00733C5E">
        <w:rPr>
          <w:lang w:val="uk-UA"/>
        </w:rPr>
        <w:t>к</w:t>
      </w:r>
      <w:r w:rsidRPr="00733C5E">
        <w:rPr>
          <w:lang w:val="uk-UA"/>
        </w:rPr>
        <w:t>рема, будуть проаналізовані не тільки дефекти у наданні медичної допомоги пр. крововтраті, а і проаналізовані їх причини, що, сподіваємося, допоможе практичним клініцистам не допускат</w:t>
      </w:r>
      <w:r w:rsidRPr="00733C5E">
        <w:rPr>
          <w:lang w:val="uk-UA"/>
        </w:rPr>
        <w:t>и</w:t>
      </w:r>
      <w:r w:rsidRPr="00733C5E">
        <w:rPr>
          <w:lang w:val="uk-UA"/>
        </w:rPr>
        <w:t>ся типових помилок і підвищить рівень надання медичної допомоги в Україні, адже це також о</w:t>
      </w:r>
      <w:r w:rsidRPr="00733C5E">
        <w:rPr>
          <w:lang w:val="uk-UA"/>
        </w:rPr>
        <w:t>д</w:t>
      </w:r>
      <w:r w:rsidRPr="00733C5E">
        <w:rPr>
          <w:lang w:val="uk-UA"/>
        </w:rPr>
        <w:t>на із головних задач судової медицини та експ</w:t>
      </w:r>
      <w:r w:rsidRPr="00733C5E">
        <w:rPr>
          <w:lang w:val="uk-UA"/>
        </w:rPr>
        <w:t>е</w:t>
      </w:r>
      <w:r w:rsidRPr="00733C5E">
        <w:rPr>
          <w:lang w:val="uk-UA"/>
        </w:rPr>
        <w:t>ртизи поряд із допомогою слідчо-судовим орг</w:t>
      </w:r>
      <w:r w:rsidRPr="00733C5E">
        <w:rPr>
          <w:lang w:val="uk-UA"/>
        </w:rPr>
        <w:t>а</w:t>
      </w:r>
      <w:r w:rsidRPr="00733C5E">
        <w:rPr>
          <w:lang w:val="uk-UA"/>
        </w:rPr>
        <w:t>нам в розкритті злочинів.</w:t>
      </w:r>
    </w:p>
    <w:p w14:paraId="51FFD853" w14:textId="77777777" w:rsidR="007E1310" w:rsidRPr="00733C5E" w:rsidRDefault="007E1310" w:rsidP="007E1310">
      <w:pPr>
        <w:pStyle w:val="4"/>
        <w:rPr>
          <w:color w:val="auto"/>
        </w:rPr>
      </w:pPr>
      <w:r w:rsidRPr="00733C5E">
        <w:rPr>
          <w:color w:val="auto"/>
        </w:rPr>
        <w:t>Л</w:t>
      </w:r>
      <w:r w:rsidRPr="00733C5E">
        <w:rPr>
          <w:color w:val="auto"/>
          <w:lang w:val="uk-UA"/>
        </w:rPr>
        <w:t>ітератур</w:t>
      </w:r>
      <w:r w:rsidRPr="00733C5E">
        <w:rPr>
          <w:color w:val="auto"/>
        </w:rPr>
        <w:t xml:space="preserve">а </w:t>
      </w:r>
    </w:p>
    <w:p w14:paraId="5F1ACEBA" w14:textId="77777777" w:rsidR="007E1310" w:rsidRPr="00733C5E" w:rsidRDefault="007E1310" w:rsidP="007E1310">
      <w:pPr>
        <w:pStyle w:val="5"/>
        <w:numPr>
          <w:ilvl w:val="0"/>
          <w:numId w:val="1"/>
        </w:numPr>
      </w:pPr>
      <w:r w:rsidRPr="00733C5E">
        <w:t>Бисюк Ю. В. Ненадлежащее оказание экстренной медицин</w:t>
      </w:r>
      <w:r w:rsidRPr="00733C5E">
        <w:t>с</w:t>
      </w:r>
      <w:r w:rsidRPr="00733C5E">
        <w:t>кой помощи (критерии экспертной оценки и медико-правовые аспекты проблемы) : автореф. дис. на соискание научной ст</w:t>
      </w:r>
      <w:r w:rsidRPr="00733C5E">
        <w:t>е</w:t>
      </w:r>
      <w:r w:rsidRPr="00733C5E">
        <w:t>пени доктора мед. наук : спец. 14.00.24 «Судебная медицина» / Юрий Виулович Бисюк. - Мо</w:t>
      </w:r>
      <w:r w:rsidRPr="00733C5E">
        <w:t>с</w:t>
      </w:r>
      <w:r w:rsidRPr="00733C5E">
        <w:t>ква, 2008. - 27 с.</w:t>
      </w:r>
    </w:p>
    <w:p w14:paraId="2279A8F6" w14:textId="77777777" w:rsidR="007E1310" w:rsidRPr="00733C5E" w:rsidRDefault="007E1310" w:rsidP="007E1310">
      <w:pPr>
        <w:pStyle w:val="5"/>
        <w:numPr>
          <w:ilvl w:val="0"/>
          <w:numId w:val="1"/>
        </w:numPr>
      </w:pPr>
      <w:r w:rsidRPr="00733C5E">
        <w:t>Вермель И.Г. Судебно-медицинская экспертиза лечебной де</w:t>
      </w:r>
      <w:r w:rsidRPr="00733C5E">
        <w:t>я</w:t>
      </w:r>
      <w:r w:rsidRPr="00733C5E">
        <w:t>тельности / И.Г. Вермель. - Свердловск, 1988. – 111 с.</w:t>
      </w:r>
    </w:p>
    <w:p w14:paraId="3053B4B8" w14:textId="77777777" w:rsidR="007E1310" w:rsidRPr="00733C5E" w:rsidRDefault="007E1310" w:rsidP="007E1310">
      <w:pPr>
        <w:pStyle w:val="5"/>
        <w:numPr>
          <w:ilvl w:val="0"/>
          <w:numId w:val="1"/>
        </w:numPr>
      </w:pPr>
      <w:r w:rsidRPr="00733C5E">
        <w:t>Вермель В.И. Формальная логика в судебной медицине / В.И. Вермель, А.А. Солохин. - М. : Медицина, 1995 – 92 с.</w:t>
      </w:r>
    </w:p>
    <w:p w14:paraId="1648B809" w14:textId="77777777" w:rsidR="007E1310" w:rsidRPr="00733C5E" w:rsidRDefault="007E1310" w:rsidP="007E1310">
      <w:pPr>
        <w:pStyle w:val="5"/>
        <w:numPr>
          <w:ilvl w:val="0"/>
          <w:numId w:val="1"/>
        </w:numPr>
      </w:pPr>
      <w:r w:rsidRPr="00733C5E">
        <w:t>Дунаєвська Л.Г. Розслідування злочинів, вчинених під час н</w:t>
      </w:r>
      <w:r w:rsidRPr="00733C5E">
        <w:t>а</w:t>
      </w:r>
      <w:r w:rsidRPr="00733C5E">
        <w:t>дання медичної допомоги. Монографія / Л.Г. Дунаєвська. – К.:  АДС УМКЦентр, 2012. – 168 с.</w:t>
      </w:r>
    </w:p>
    <w:p w14:paraId="7EC8E5CA" w14:textId="77777777" w:rsidR="007E1310" w:rsidRPr="00733C5E" w:rsidRDefault="007E1310" w:rsidP="007E1310">
      <w:pPr>
        <w:pStyle w:val="5"/>
        <w:numPr>
          <w:ilvl w:val="0"/>
          <w:numId w:val="1"/>
        </w:numPr>
      </w:pPr>
      <w:r w:rsidRPr="00733C5E">
        <w:t>Плетенецька А.О. Результати аналізу комісійних судово-медичних експертиз обласного бюро СМЕ за фактом виявле</w:t>
      </w:r>
      <w:r w:rsidRPr="00733C5E">
        <w:t>н</w:t>
      </w:r>
      <w:r w:rsidRPr="00733C5E">
        <w:t xml:space="preserve">ня помилок, допущених при наданні медичної допомоги / А.О. Плетенецька [та ін.] // Збірник наукових праць співроб. НМАПО імені П.Л. Шупика. – 2014. – Вип. 23, Т. 4 – С. 85–91. </w:t>
      </w:r>
    </w:p>
    <w:p w14:paraId="7C24833F" w14:textId="77777777" w:rsidR="007E1310" w:rsidRPr="00733C5E" w:rsidRDefault="007E1310" w:rsidP="007E1310">
      <w:pPr>
        <w:pStyle w:val="5"/>
        <w:numPr>
          <w:ilvl w:val="0"/>
          <w:numId w:val="1"/>
        </w:numPr>
      </w:pPr>
      <w:r w:rsidRPr="00733C5E">
        <w:t>Pletenetska A. Analysis of defects rendering medical care according to the data of commission forensic examinations in SI "The main bureau of forensic examination of Ministry of the Health of Ukraine" for 2012-2014 yy. / Аліна Плетенецька, Аріна Лег</w:t>
      </w:r>
      <w:r w:rsidRPr="00733C5E">
        <w:t>е</w:t>
      </w:r>
      <w:r w:rsidRPr="00733C5E">
        <w:t>дза // Судово-медична експертиза. – 2015. - № 2. – С. 81-88.</w:t>
      </w:r>
    </w:p>
    <w:p w14:paraId="1FCBF44F" w14:textId="77777777" w:rsidR="007E1310" w:rsidRPr="00733C5E" w:rsidRDefault="007E1310" w:rsidP="007E1310">
      <w:pPr>
        <w:pStyle w:val="5"/>
        <w:numPr>
          <w:ilvl w:val="0"/>
          <w:numId w:val="1"/>
        </w:numPr>
      </w:pPr>
      <w:r w:rsidRPr="00733C5E">
        <w:t>Стеблюк В.В. Правові та морально-етичні аспекти кримінал</w:t>
      </w:r>
      <w:r w:rsidRPr="00733C5E">
        <w:t>ь</w:t>
      </w:r>
      <w:r w:rsidRPr="00733C5E">
        <w:t xml:space="preserve">них правопорушень у сфері професійної діяльності медичних працівників / В.В. Стеблюк // Судово-медична експертиза. – 2013. - № 2. - С. 45-48. </w:t>
      </w:r>
    </w:p>
    <w:p w14:paraId="6E684E3E" w14:textId="77777777" w:rsidR="007E1310" w:rsidRPr="00733C5E" w:rsidRDefault="007E1310" w:rsidP="007E1310">
      <w:pPr>
        <w:pStyle w:val="5"/>
        <w:numPr>
          <w:ilvl w:val="0"/>
          <w:numId w:val="1"/>
        </w:numPr>
      </w:pPr>
      <w:r w:rsidRPr="00733C5E">
        <w:t>Шарабчиев Ю.Т. Врачебные ошибки и дефекты оказания м</w:t>
      </w:r>
      <w:r w:rsidRPr="00733C5E">
        <w:t>е</w:t>
      </w:r>
      <w:r w:rsidRPr="00733C5E">
        <w:t>дицинской помощи: социально-экономические аспекты и пот</w:t>
      </w:r>
      <w:r w:rsidRPr="00733C5E">
        <w:t>е</w:t>
      </w:r>
      <w:r w:rsidRPr="00733C5E">
        <w:t>ри общественного здоровья / Ю.Т. Шарабчиев // Медицинские новости. – 2007. – № 13. – С. 32-39.</w:t>
      </w:r>
    </w:p>
    <w:p w14:paraId="328E8EAB" w14:textId="77777777" w:rsidR="007E1310" w:rsidRPr="00733C5E" w:rsidRDefault="007E1310" w:rsidP="007E1310">
      <w:pPr>
        <w:pStyle w:val="4"/>
        <w:rPr>
          <w:color w:val="auto"/>
          <w:lang w:val="uk-UA"/>
        </w:rPr>
        <w:sectPr w:rsidR="007E1310" w:rsidRPr="00733C5E" w:rsidSect="00FA7FFA">
          <w:type w:val="continuous"/>
          <w:pgSz w:w="11907" w:h="16840"/>
          <w:pgMar w:top="1531" w:right="1134" w:bottom="1701" w:left="1134" w:header="964" w:footer="1134" w:gutter="0"/>
          <w:cols w:num="2" w:space="454"/>
          <w:rtlGutter/>
        </w:sectPr>
      </w:pPr>
    </w:p>
    <w:p w14:paraId="22041090" w14:textId="77777777" w:rsidR="007E1310" w:rsidRPr="00733C5E" w:rsidRDefault="007E1310" w:rsidP="007E1310">
      <w:pPr>
        <w:pStyle w:val="4"/>
        <w:rPr>
          <w:color w:val="auto"/>
          <w:lang w:val="uk-UA"/>
        </w:rPr>
      </w:pPr>
      <w:r w:rsidRPr="00733C5E">
        <w:rPr>
          <w:color w:val="auto"/>
          <w:lang w:val="uk-UA"/>
        </w:rPr>
        <w:lastRenderedPageBreak/>
        <w:t>Реферат</w:t>
      </w:r>
    </w:p>
    <w:p w14:paraId="10FC2102" w14:textId="77777777" w:rsidR="007E1310" w:rsidRPr="00733C5E" w:rsidRDefault="007E1310" w:rsidP="007E1310">
      <w:pPr>
        <w:pStyle w:val="7"/>
        <w:rPr>
          <w:color w:val="auto"/>
        </w:rPr>
      </w:pPr>
      <w:r w:rsidRPr="00733C5E">
        <w:rPr>
          <w:color w:val="auto"/>
        </w:rPr>
        <w:t>СУДЕБНО-МЕДИЦИНСКАЯ ОЦЕНКА ОКАЗАНИЯ МЕДИЦИНСКОЙ ПОМОЩИ БОЛЬНЫМ, УМЕРШИМ ОТ ОСТРОЙ КРОВОПОТЕРИ (ПО ДАННЫМ КОМИССИОННОЙ СУДЕБНО-МЕДИЦИНСКОЙ ЭКСПЕРТИЗЫ)</w:t>
      </w:r>
    </w:p>
    <w:p w14:paraId="338B0226" w14:textId="77777777" w:rsidR="007E1310" w:rsidRPr="00733C5E" w:rsidRDefault="007E1310" w:rsidP="007E1310">
      <w:pPr>
        <w:pStyle w:val="7"/>
        <w:rPr>
          <w:color w:val="auto"/>
        </w:rPr>
      </w:pPr>
      <w:r w:rsidRPr="00733C5E">
        <w:rPr>
          <w:color w:val="auto"/>
        </w:rPr>
        <w:t>Плетенецкая А.А.</w:t>
      </w:r>
    </w:p>
    <w:p w14:paraId="76DE3D06" w14:textId="77777777" w:rsidR="007E1310" w:rsidRPr="00733C5E" w:rsidRDefault="007E1310" w:rsidP="007E1310">
      <w:pPr>
        <w:pStyle w:val="7"/>
        <w:rPr>
          <w:color w:val="auto"/>
        </w:rPr>
      </w:pPr>
      <w:r w:rsidRPr="00733C5E">
        <w:rPr>
          <w:color w:val="auto"/>
        </w:rPr>
        <w:t>Ключевые слова: судебно-медицинская экспертиза, острая кровопотеря, оказания медицинской помощи.</w:t>
      </w:r>
    </w:p>
    <w:p w14:paraId="46D80B7C" w14:textId="77777777" w:rsidR="007E1310" w:rsidRPr="00733C5E" w:rsidRDefault="007E1310" w:rsidP="007E1310">
      <w:r w:rsidRPr="00733C5E">
        <w:t>При проведении судебно-медицинских экспертиз в случаях «врачебных дел» усматривается че</w:t>
      </w:r>
      <w:r w:rsidRPr="00733C5E">
        <w:t>т</w:t>
      </w:r>
      <w:r w:rsidRPr="00733C5E">
        <w:t>кая тенденция к увеличению их количества, а эксперты при этом испытывают трудности при судебно-медицинской оценке оказания медицинской помощи. Целью исследования было провести судебно-медицинский анализ оказания медицинской помощи больным, умершим от острой кровопотери, по данным комиссионных судебно-медицинских экспертиз р</w:t>
      </w:r>
      <w:r w:rsidRPr="00733C5E">
        <w:rPr>
          <w:lang w:val="uk-UA"/>
        </w:rPr>
        <w:t>а</w:t>
      </w:r>
      <w:r w:rsidRPr="00733C5E">
        <w:t>зных бюро судебно-медицинской эксперт</w:t>
      </w:r>
      <w:r w:rsidRPr="00733C5E">
        <w:t>и</w:t>
      </w:r>
      <w:r w:rsidRPr="00733C5E">
        <w:t>зы, поскольку одной из ведущих причин смерти при травме является именно острая кровопотеря, в том числе с шоком. В статье проанализировано качество оказания медицинской помощи при кровоп</w:t>
      </w:r>
      <w:r w:rsidRPr="00733C5E">
        <w:t>о</w:t>
      </w:r>
      <w:r w:rsidRPr="00733C5E">
        <w:t>тере врачами различных учреждений Украины, что, надеемся, поможет практическим клиницистам не допускать типичных ошибок и повысит уровень оказания медицинской помощи, ведь это также одна из главных задач судебной медицины и экспертизы наряду с помощью следственно-судебным орг</w:t>
      </w:r>
      <w:r w:rsidRPr="00733C5E">
        <w:t>а</w:t>
      </w:r>
      <w:r w:rsidRPr="00733C5E">
        <w:t>нам в раскр</w:t>
      </w:r>
      <w:r w:rsidRPr="00733C5E">
        <w:t>ы</w:t>
      </w:r>
      <w:r w:rsidRPr="00733C5E">
        <w:t>тии преступлений.</w:t>
      </w:r>
    </w:p>
    <w:p w14:paraId="693D7B12" w14:textId="77777777" w:rsidR="007E1310" w:rsidRPr="00733C5E" w:rsidRDefault="007E1310" w:rsidP="007E1310">
      <w:pPr>
        <w:pStyle w:val="4"/>
        <w:rPr>
          <w:color w:val="auto"/>
          <w:lang w:val="uk-UA"/>
        </w:rPr>
      </w:pPr>
      <w:r w:rsidRPr="00733C5E">
        <w:rPr>
          <w:color w:val="auto"/>
          <w:lang w:val="en-US"/>
        </w:rPr>
        <w:t xml:space="preserve">Summary </w:t>
      </w:r>
    </w:p>
    <w:p w14:paraId="76A7585F" w14:textId="77777777" w:rsidR="007E1310" w:rsidRPr="00733C5E" w:rsidRDefault="007E1310" w:rsidP="007E1310">
      <w:pPr>
        <w:pStyle w:val="7"/>
        <w:rPr>
          <w:color w:val="auto"/>
        </w:rPr>
      </w:pPr>
      <w:r w:rsidRPr="00733C5E">
        <w:rPr>
          <w:color w:val="auto"/>
        </w:rPr>
        <w:t xml:space="preserve">FORENSIC ANALYSIS OF RENDERING MEDICAL CARE TO PATIENTS WHO DIED OF ACUTE BLOOD LOSS (BASED ON EVIDENCE MEDICINE IN COURT) </w:t>
      </w:r>
    </w:p>
    <w:p w14:paraId="0CF637DD" w14:textId="77777777" w:rsidR="007E1310" w:rsidRPr="00733C5E" w:rsidRDefault="007E1310" w:rsidP="007E1310">
      <w:pPr>
        <w:pStyle w:val="7"/>
        <w:rPr>
          <w:color w:val="auto"/>
        </w:rPr>
      </w:pPr>
      <w:r w:rsidRPr="00733C5E">
        <w:rPr>
          <w:color w:val="auto"/>
        </w:rPr>
        <w:t xml:space="preserve">Pletenetskaya A. A. </w:t>
      </w:r>
    </w:p>
    <w:p w14:paraId="5CC9DCCB" w14:textId="77777777" w:rsidR="007E1310" w:rsidRPr="00733C5E" w:rsidRDefault="007E1310" w:rsidP="007E1310">
      <w:pPr>
        <w:pStyle w:val="7"/>
        <w:rPr>
          <w:color w:val="auto"/>
        </w:rPr>
      </w:pPr>
      <w:r w:rsidRPr="00733C5E">
        <w:rPr>
          <w:color w:val="auto"/>
        </w:rPr>
        <w:t>Key words: forensic examination, acute blood loss, rendering medical care.</w:t>
      </w:r>
    </w:p>
    <w:p w14:paraId="47284AD6" w14:textId="77777777" w:rsidR="007E1310" w:rsidRPr="00733C5E" w:rsidRDefault="007E1310" w:rsidP="007E1310">
      <w:pPr>
        <w:rPr>
          <w:lang w:val="en-GB"/>
        </w:rPr>
      </w:pPr>
      <w:r w:rsidRPr="00733C5E">
        <w:rPr>
          <w:lang w:val="en-GB"/>
        </w:rPr>
        <w:t>By performing forensic analysis in some "medical cases" there is a clear trend towards an increase in their number, and experts have difficulties in forensic evaluation of medical care. The aim of the study was to conduct a forensic analysis of pr</w:t>
      </w:r>
      <w:r w:rsidRPr="00733C5E">
        <w:rPr>
          <w:lang w:val="en-GB"/>
        </w:rPr>
        <w:t>o</w:t>
      </w:r>
      <w:r w:rsidRPr="00733C5E">
        <w:rPr>
          <w:lang w:val="en-GB"/>
        </w:rPr>
        <w:t>viding medical care to individuals who died of acute blood loss, according to the commissions of forensic medical examinations of different forensic medical bureaus, as one of the leading causes of death due to trauma causing acute blood loss, often resulting in shock. This article pr</w:t>
      </w:r>
      <w:r w:rsidRPr="00733C5E">
        <w:rPr>
          <w:lang w:val="en-GB"/>
        </w:rPr>
        <w:t>e</w:t>
      </w:r>
      <w:r w:rsidRPr="00733C5E">
        <w:rPr>
          <w:lang w:val="en-GB"/>
        </w:rPr>
        <w:t>sents the analysis of the quality of providing medical care in cases of blood loss by doctors of different inst</w:t>
      </w:r>
      <w:r w:rsidRPr="00733C5E">
        <w:rPr>
          <w:lang w:val="en-GB"/>
        </w:rPr>
        <w:t>i</w:t>
      </w:r>
      <w:r w:rsidRPr="00733C5E">
        <w:rPr>
          <w:lang w:val="en-GB"/>
        </w:rPr>
        <w:t>tutions of Ukraine that will help practical clinicians to avoid common mistakes and improve the level of care because it is also one of the main tasks of forensic medicine and expertise. This analysis can also contribute in investigations carried by judicial author</w:t>
      </w:r>
      <w:r w:rsidRPr="00733C5E">
        <w:rPr>
          <w:lang w:val="en-GB"/>
        </w:rPr>
        <w:t>i</w:t>
      </w:r>
      <w:r w:rsidRPr="00733C5E">
        <w:rPr>
          <w:lang w:val="en-GB"/>
        </w:rPr>
        <w:t>ties in solving crimes.</w:t>
      </w:r>
    </w:p>
    <w:p w14:paraId="05971643" w14:textId="77777777" w:rsidR="00A06316" w:rsidRDefault="007E1310"/>
    <w:sectPr w:rsidR="00A0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08BB"/>
    <w:multiLevelType w:val="hybridMultilevel"/>
    <w:tmpl w:val="48F0861E"/>
    <w:lvl w:ilvl="0" w:tplc="3364086E">
      <w:start w:val="1"/>
      <w:numFmt w:val="decimal"/>
      <w:lvlText w:val="%1."/>
      <w:lvlJc w:val="left"/>
      <w:pPr>
        <w:tabs>
          <w:tab w:val="num" w:pos="454"/>
        </w:tabs>
        <w:ind w:left="454" w:hanging="454"/>
      </w:pPr>
      <w:rPr>
        <w:rFonts w:ascii="Arial" w:hAnsi="Arial" w:hint="default"/>
        <w:b w:val="0"/>
        <w:i w:val="0"/>
        <w:sz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10"/>
    <w:rsid w:val="001B6419"/>
    <w:rsid w:val="00470DA1"/>
    <w:rsid w:val="007E1310"/>
    <w:rsid w:val="009D1A23"/>
    <w:rsid w:val="00B76643"/>
    <w:rsid w:val="00DE11B5"/>
    <w:rsid w:val="00FE47BE"/>
    <w:rsid w:val="00FF41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4568"/>
  <w15:chartTrackingRefBased/>
  <w15:docId w15:val="{EF55CB60-CC9D-4EA7-9191-60A60F42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310"/>
    <w:pPr>
      <w:widowControl w:val="0"/>
      <w:spacing w:after="0" w:line="228" w:lineRule="auto"/>
      <w:ind w:firstLine="284"/>
      <w:jc w:val="both"/>
    </w:pPr>
    <w:rPr>
      <w:rFonts w:ascii="Arial" w:eastAsia="Times New Roman" w:hAnsi="Arial" w:cs="Times New Roman"/>
      <w:sz w:val="20"/>
      <w:szCs w:val="24"/>
      <w:lang w:val="ru-RU" w:eastAsia="ru-RU"/>
    </w:rPr>
  </w:style>
  <w:style w:type="paragraph" w:styleId="1">
    <w:name w:val="heading 1"/>
    <w:aliases w:val="Заг 1, Знак Знак Знак"/>
    <w:basedOn w:val="a"/>
    <w:next w:val="a"/>
    <w:link w:val="10"/>
    <w:qFormat/>
    <w:rsid w:val="007E1310"/>
    <w:pPr>
      <w:keepNext/>
      <w:widowControl/>
      <w:spacing w:line="240" w:lineRule="auto"/>
      <w:ind w:firstLine="0"/>
      <w:jc w:val="left"/>
      <w:outlineLvl w:val="0"/>
    </w:pPr>
    <w:rPr>
      <w:rFonts w:ascii="Tahoma" w:hAnsi="Tahoma"/>
      <w:b/>
      <w:caps/>
      <w:color w:val="993300"/>
      <w:sz w:val="24"/>
      <w:lang w:val="uk-UA"/>
    </w:rPr>
  </w:style>
  <w:style w:type="paragraph" w:styleId="2">
    <w:name w:val="heading 2"/>
    <w:basedOn w:val="a"/>
    <w:next w:val="a"/>
    <w:link w:val="20"/>
    <w:qFormat/>
    <w:rsid w:val="007E1310"/>
    <w:pPr>
      <w:keepNext/>
      <w:spacing w:after="20" w:line="240" w:lineRule="auto"/>
      <w:ind w:firstLine="0"/>
      <w:jc w:val="left"/>
      <w:outlineLvl w:val="1"/>
    </w:pPr>
    <w:rPr>
      <w:b/>
      <w:bCs/>
      <w:i/>
      <w:sz w:val="22"/>
      <w:szCs w:val="22"/>
      <w:lang w:val="uk-UA"/>
    </w:rPr>
  </w:style>
  <w:style w:type="paragraph" w:styleId="3">
    <w:name w:val="heading 3"/>
    <w:basedOn w:val="a"/>
    <w:next w:val="a"/>
    <w:link w:val="30"/>
    <w:qFormat/>
    <w:rsid w:val="007E1310"/>
    <w:pPr>
      <w:keepNext/>
      <w:keepLines/>
      <w:widowControl/>
      <w:overflowPunct w:val="0"/>
      <w:autoSpaceDE w:val="0"/>
      <w:autoSpaceDN w:val="0"/>
      <w:adjustRightInd w:val="0"/>
      <w:spacing w:line="240" w:lineRule="auto"/>
      <w:ind w:firstLine="0"/>
      <w:jc w:val="left"/>
      <w:textAlignment w:val="baseline"/>
      <w:outlineLvl w:val="2"/>
    </w:pPr>
    <w:rPr>
      <w:rFonts w:cs="Arial"/>
      <w:sz w:val="19"/>
      <w:szCs w:val="19"/>
      <w:lang w:val="uk-UA"/>
    </w:rPr>
  </w:style>
  <w:style w:type="paragraph" w:styleId="4">
    <w:name w:val="heading 4"/>
    <w:basedOn w:val="a"/>
    <w:next w:val="a"/>
    <w:link w:val="40"/>
    <w:qFormat/>
    <w:rsid w:val="007E1310"/>
    <w:pPr>
      <w:keepNext/>
      <w:keepLines/>
      <w:widowControl/>
      <w:overflowPunct w:val="0"/>
      <w:autoSpaceDE w:val="0"/>
      <w:autoSpaceDN w:val="0"/>
      <w:adjustRightInd w:val="0"/>
      <w:spacing w:before="120" w:after="60" w:line="216" w:lineRule="auto"/>
      <w:ind w:firstLine="0"/>
      <w:jc w:val="center"/>
      <w:textAlignment w:val="baseline"/>
      <w:outlineLvl w:val="3"/>
    </w:pPr>
    <w:rPr>
      <w:rFonts w:cs="Journal"/>
      <w:b/>
      <w:bCs/>
      <w:color w:val="008080"/>
      <w:szCs w:val="20"/>
    </w:rPr>
  </w:style>
  <w:style w:type="paragraph" w:styleId="5">
    <w:name w:val="heading 5"/>
    <w:basedOn w:val="a"/>
    <w:next w:val="a"/>
    <w:link w:val="50"/>
    <w:qFormat/>
    <w:rsid w:val="007E1310"/>
    <w:pPr>
      <w:widowControl/>
      <w:overflowPunct w:val="0"/>
      <w:autoSpaceDE w:val="0"/>
      <w:autoSpaceDN w:val="0"/>
      <w:adjustRightInd w:val="0"/>
      <w:spacing w:before="30" w:after="10" w:line="216" w:lineRule="auto"/>
      <w:ind w:firstLine="0"/>
      <w:textAlignment w:val="baseline"/>
      <w:outlineLvl w:val="4"/>
    </w:pPr>
    <w:rPr>
      <w:rFonts w:cs="Arial"/>
      <w:sz w:val="14"/>
      <w:szCs w:val="16"/>
      <w:lang w:val="uk-UA"/>
    </w:rPr>
  </w:style>
  <w:style w:type="paragraph" w:styleId="6">
    <w:name w:val="heading 6"/>
    <w:basedOn w:val="a"/>
    <w:next w:val="a"/>
    <w:link w:val="60"/>
    <w:qFormat/>
    <w:rsid w:val="007E1310"/>
    <w:pPr>
      <w:keepNext/>
      <w:widowControl/>
      <w:overflowPunct w:val="0"/>
      <w:autoSpaceDE w:val="0"/>
      <w:autoSpaceDN w:val="0"/>
      <w:adjustRightInd w:val="0"/>
      <w:spacing w:before="600" w:line="240" w:lineRule="auto"/>
      <w:ind w:firstLine="0"/>
      <w:jc w:val="left"/>
      <w:textAlignment w:val="baseline"/>
      <w:outlineLvl w:val="5"/>
    </w:pPr>
    <w:rPr>
      <w:rFonts w:cs="Arial"/>
      <w:color w:val="0000FF"/>
      <w:szCs w:val="20"/>
      <w:lang w:val="uk-UA"/>
    </w:rPr>
  </w:style>
  <w:style w:type="paragraph" w:styleId="7">
    <w:name w:val="heading 7"/>
    <w:basedOn w:val="a"/>
    <w:next w:val="a"/>
    <w:link w:val="70"/>
    <w:qFormat/>
    <w:rsid w:val="007E1310"/>
    <w:pPr>
      <w:keepNext/>
      <w:keepLines/>
      <w:widowControl/>
      <w:suppressAutoHyphens/>
      <w:overflowPunct w:val="0"/>
      <w:autoSpaceDE w:val="0"/>
      <w:autoSpaceDN w:val="0"/>
      <w:adjustRightInd w:val="0"/>
      <w:spacing w:before="20" w:after="20" w:line="240" w:lineRule="auto"/>
      <w:ind w:firstLine="0"/>
      <w:jc w:val="left"/>
      <w:textAlignment w:val="baseline"/>
      <w:outlineLvl w:val="6"/>
    </w:pPr>
    <w:rPr>
      <w:rFonts w:cs="Arial"/>
      <w:color w:val="000080"/>
      <w:sz w:val="16"/>
      <w:szCs w:val="16"/>
      <w:lang w:val="uk-UA"/>
    </w:rPr>
  </w:style>
  <w:style w:type="paragraph" w:styleId="8">
    <w:name w:val="heading 8"/>
    <w:basedOn w:val="a"/>
    <w:next w:val="a"/>
    <w:link w:val="80"/>
    <w:qFormat/>
    <w:rsid w:val="007E1310"/>
    <w:pPr>
      <w:widowControl/>
      <w:overflowPunct w:val="0"/>
      <w:autoSpaceDE w:val="0"/>
      <w:autoSpaceDN w:val="0"/>
      <w:adjustRightInd w:val="0"/>
      <w:spacing w:before="60" w:after="60" w:line="240" w:lineRule="auto"/>
      <w:ind w:firstLine="0"/>
      <w:textAlignment w:val="baseline"/>
      <w:outlineLvl w:val="7"/>
    </w:pPr>
    <w:rPr>
      <w:rFonts w:cs="Arial"/>
      <w:i/>
      <w:sz w:val="16"/>
      <w:szCs w:val="16"/>
      <w:lang w:val="uk-UA"/>
    </w:rPr>
  </w:style>
  <w:style w:type="paragraph" w:styleId="9">
    <w:name w:val="heading 9"/>
    <w:basedOn w:val="a"/>
    <w:next w:val="a"/>
    <w:link w:val="90"/>
    <w:qFormat/>
    <w:rsid w:val="007E1310"/>
    <w:pPr>
      <w:widowControl/>
      <w:overflowPunct w:val="0"/>
      <w:autoSpaceDE w:val="0"/>
      <w:autoSpaceDN w:val="0"/>
      <w:adjustRightInd w:val="0"/>
      <w:spacing w:before="60" w:after="60" w:line="216" w:lineRule="auto"/>
      <w:ind w:firstLine="0"/>
      <w:jc w:val="right"/>
      <w:textAlignment w:val="baseline"/>
      <w:outlineLvl w:val="8"/>
    </w:pPr>
    <w:rPr>
      <w:rFonts w:cs="Arial"/>
      <w:i/>
      <w:iCs/>
      <w:color w:val="0000FF"/>
      <w:sz w:val="16"/>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 1 Знак, Знак Знак Знак Знак"/>
    <w:basedOn w:val="a0"/>
    <w:link w:val="1"/>
    <w:rsid w:val="007E1310"/>
    <w:rPr>
      <w:rFonts w:ascii="Tahoma" w:eastAsia="Times New Roman" w:hAnsi="Tahoma" w:cs="Times New Roman"/>
      <w:b/>
      <w:caps/>
      <w:color w:val="993300"/>
      <w:sz w:val="24"/>
      <w:szCs w:val="24"/>
      <w:lang w:val="uk-UA" w:eastAsia="ru-RU"/>
    </w:rPr>
  </w:style>
  <w:style w:type="character" w:customStyle="1" w:styleId="20">
    <w:name w:val="Заголовок 2 Знак"/>
    <w:basedOn w:val="a0"/>
    <w:link w:val="2"/>
    <w:rsid w:val="007E1310"/>
    <w:rPr>
      <w:rFonts w:ascii="Arial" w:eastAsia="Times New Roman" w:hAnsi="Arial" w:cs="Times New Roman"/>
      <w:b/>
      <w:bCs/>
      <w:i/>
      <w:lang w:val="uk-UA" w:eastAsia="ru-RU"/>
    </w:rPr>
  </w:style>
  <w:style w:type="character" w:customStyle="1" w:styleId="30">
    <w:name w:val="Заголовок 3 Знак"/>
    <w:basedOn w:val="a0"/>
    <w:link w:val="3"/>
    <w:rsid w:val="007E1310"/>
    <w:rPr>
      <w:rFonts w:ascii="Arial" w:eastAsia="Times New Roman" w:hAnsi="Arial" w:cs="Arial"/>
      <w:sz w:val="19"/>
      <w:szCs w:val="19"/>
      <w:lang w:val="uk-UA" w:eastAsia="ru-RU"/>
    </w:rPr>
  </w:style>
  <w:style w:type="character" w:customStyle="1" w:styleId="40">
    <w:name w:val="Заголовок 4 Знак"/>
    <w:basedOn w:val="a0"/>
    <w:link w:val="4"/>
    <w:rsid w:val="007E1310"/>
    <w:rPr>
      <w:rFonts w:ascii="Arial" w:eastAsia="Times New Roman" w:hAnsi="Arial" w:cs="Journal"/>
      <w:b/>
      <w:bCs/>
      <w:color w:val="008080"/>
      <w:sz w:val="20"/>
      <w:szCs w:val="20"/>
      <w:lang w:val="ru-RU" w:eastAsia="ru-RU"/>
    </w:rPr>
  </w:style>
  <w:style w:type="character" w:customStyle="1" w:styleId="50">
    <w:name w:val="Заголовок 5 Знак"/>
    <w:basedOn w:val="a0"/>
    <w:link w:val="5"/>
    <w:rsid w:val="007E1310"/>
    <w:rPr>
      <w:rFonts w:ascii="Arial" w:eastAsia="Times New Roman" w:hAnsi="Arial" w:cs="Arial"/>
      <w:sz w:val="14"/>
      <w:szCs w:val="16"/>
      <w:lang w:val="uk-UA" w:eastAsia="ru-RU"/>
    </w:rPr>
  </w:style>
  <w:style w:type="character" w:customStyle="1" w:styleId="60">
    <w:name w:val="Заголовок 6 Знак"/>
    <w:basedOn w:val="a0"/>
    <w:link w:val="6"/>
    <w:rsid w:val="007E1310"/>
    <w:rPr>
      <w:rFonts w:ascii="Arial" w:eastAsia="Times New Roman" w:hAnsi="Arial" w:cs="Arial"/>
      <w:color w:val="0000FF"/>
      <w:sz w:val="20"/>
      <w:szCs w:val="20"/>
      <w:lang w:val="uk-UA" w:eastAsia="ru-RU"/>
    </w:rPr>
  </w:style>
  <w:style w:type="character" w:customStyle="1" w:styleId="70">
    <w:name w:val="Заголовок 7 Знак"/>
    <w:basedOn w:val="a0"/>
    <w:link w:val="7"/>
    <w:rsid w:val="007E1310"/>
    <w:rPr>
      <w:rFonts w:ascii="Arial" w:eastAsia="Times New Roman" w:hAnsi="Arial" w:cs="Arial"/>
      <w:color w:val="000080"/>
      <w:sz w:val="16"/>
      <w:szCs w:val="16"/>
      <w:lang w:val="uk-UA" w:eastAsia="ru-RU"/>
    </w:rPr>
  </w:style>
  <w:style w:type="character" w:customStyle="1" w:styleId="80">
    <w:name w:val="Заголовок 8 Знак"/>
    <w:basedOn w:val="a0"/>
    <w:link w:val="8"/>
    <w:rsid w:val="007E1310"/>
    <w:rPr>
      <w:rFonts w:ascii="Arial" w:eastAsia="Times New Roman" w:hAnsi="Arial" w:cs="Arial"/>
      <w:i/>
      <w:sz w:val="16"/>
      <w:szCs w:val="16"/>
      <w:lang w:val="uk-UA" w:eastAsia="ru-RU"/>
    </w:rPr>
  </w:style>
  <w:style w:type="character" w:customStyle="1" w:styleId="90">
    <w:name w:val="Заголовок 9 Знак"/>
    <w:basedOn w:val="a0"/>
    <w:link w:val="9"/>
    <w:rsid w:val="007E1310"/>
    <w:rPr>
      <w:rFonts w:ascii="Arial" w:eastAsia="Times New Roman" w:hAnsi="Arial" w:cs="Arial"/>
      <w:i/>
      <w:iCs/>
      <w:color w:val="0000FF"/>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3235</Words>
  <Characters>18445</Characters>
  <Application>Microsoft Office Word</Application>
  <DocSecurity>0</DocSecurity>
  <Lines>153</Lines>
  <Paragraphs>43</Paragraphs>
  <ScaleCrop>false</ScaleCrop>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Stupin</dc:creator>
  <cp:keywords/>
  <dc:description/>
  <cp:lastModifiedBy>Anton Stupin</cp:lastModifiedBy>
  <cp:revision>1</cp:revision>
  <dcterms:created xsi:type="dcterms:W3CDTF">2023-09-20T07:23:00Z</dcterms:created>
  <dcterms:modified xsi:type="dcterms:W3CDTF">2023-09-20T07:24:00Z</dcterms:modified>
</cp:coreProperties>
</file>