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1AC" w:rsidRDefault="004131AC" w:rsidP="004131AC">
      <w:pPr>
        <w:jc w:val="center"/>
      </w:pPr>
      <w:r>
        <w:t>О. Федорова / O. Fedorova</w:t>
      </w:r>
    </w:p>
    <w:p w:rsidR="004131AC" w:rsidRDefault="004131AC" w:rsidP="004131AC">
      <w:pPr>
        <w:jc w:val="center"/>
      </w:pPr>
      <w:r>
        <w:t>кандидат медичних наук, асистент кафедри судової</w:t>
      </w:r>
    </w:p>
    <w:p w:rsidR="004131AC" w:rsidRDefault="004131AC" w:rsidP="004131AC">
      <w:pPr>
        <w:jc w:val="center"/>
      </w:pPr>
      <w:r>
        <w:t>медицини та медичного права Національного</w:t>
      </w:r>
    </w:p>
    <w:p w:rsidR="004131AC" w:rsidRDefault="004131AC" w:rsidP="004131AC">
      <w:pPr>
        <w:jc w:val="center"/>
      </w:pPr>
      <w:r>
        <w:t xml:space="preserve">медичного університету імені О.О. Богомольця </w:t>
      </w:r>
    </w:p>
    <w:p w:rsidR="004131AC" w:rsidRDefault="004131AC" w:rsidP="004131AC">
      <w:pPr>
        <w:jc w:val="center"/>
      </w:pPr>
      <w:r>
        <w:t>ПРАВА КАТЕГОРІЙ «ПАЦІЄНТ» ТА «ЛІКАР» В СФЕРІ ОХОРОНИ ЗДОРОВ’Я RIGHTS FOR  CATEGORIES OF  «PATIENT» AND  «DOCTOR» ARE IN SPHERE OF HEALTH PROTECTION</w:t>
      </w:r>
    </w:p>
    <w:p w:rsidR="004131AC" w:rsidRDefault="004131AC" w:rsidP="004131AC">
      <w:pPr>
        <w:jc w:val="both"/>
      </w:pPr>
      <w:r>
        <w:t>Охорона здоров’я є пріоритетним напрямком політики нашої держави [1, с. 49]. Одним з головних питань реформування та покращення медицини є підвищення уваги до прав пацієнта та покращення якості медичних послуг населенню. Про увагу до цього питання свідчать понад 5 тис. нормативних актів, що регулюють медичну діяльність. На нашу думку, одним з головних прав пацієнта, є його право на вибір лікаря та методів лікування. Це право викладене в ст. 284 ЦК України [2, с. 284]. Згідно з цією нормою, набувати ці права може фізична особа, починаючи з 14-річного віку. І коли йдеться про права людини в сфері охорони здоров’я, то, зазвичай, йдеться про права пацієнтів. Однак, не слід забувати, що учасниками лікувального процесу є не лише лікар. Між пацієнтом та лікарем встановлюються відносини «лікар-пацієнт» Саме в цьому аспекті й повинні дотримуватись власних прав та обов’язків такі окремі категорії громадян, як «пацієнт» та «лікар». Лікарі опікаються своїми правами, коли заповнюють текст «Інформованої згоди пацієнта на медичне втручання», в якому міститься інформація: • дотична до медичного втручання; • факт згоди пацієнта на таке втручання. • З свого боку, вважаю, що для кращого інформування пацієнта, слід було б туди додавати відомості про методи медичного втручання; • його назву й характер; • очікувані результати лікування; • умови, в яких буде реалізуватись право пацієнта на отримання лікування;</w:t>
      </w:r>
    </w:p>
    <w:p w:rsidR="004131AC" w:rsidRDefault="004131AC" w:rsidP="004131AC">
      <w:pPr>
        <w:jc w:val="both"/>
      </w:pPr>
      <w:r>
        <w:t>152</w:t>
      </w:r>
    </w:p>
    <w:p w:rsidR="004131AC" w:rsidRDefault="004131AC" w:rsidP="004131AC">
      <w:pPr>
        <w:jc w:val="both"/>
      </w:pPr>
      <w:r>
        <w:t xml:space="preserve">• можливі ризики та ускладнення; • альтернативні методи лікування. Наразі, у цій сфері існують завуальовані порушення прав пацієнта. Хворий обирає той єдиний метод, про який його інформував лікар. Однак, насправді, в даному випадку, можуть існувати кілька методів альтернативного лікування. Проте, якщо лікар пов’язаний з фармацевтичними фірмами, які сплачують йому відсоток за призначення саме їх ліків, він не зацікавлений надавати всю інформацію пацієнту. ЦК в даному випадку, має на увазі, що лікар повинен був повідомити пацієнта про всі доступні тому методи лікування. Для ілюстрації можна навести сумний приклад зі стоматологічної практики. Серед лікарів та в засобах масової інформації поширена реклама вартісного протезування імплантатами, в той час, як жорстким проти показом до нього є наявність у пацієнта такої патології, як пародонтоз. А насправді існують менш вартісні методи не гіршого лікування. Такими діями, нечесні лікарі не лише порушують права своїх пацієнтів, а й наносять конкретну шкоду здоров’ю, оскільки в таких випадках, згодом у пацієнтів розвиваються тяжкі ускладнення. З професійної точки зору, в свою чергу лікар повинен убезпечити хворого від застосування клінічно не апробованих, експериментальних ліків, заборонених технік та технологій діагностування та лікування тощо [3]. Але не треба забувати про зворотній бік прав людини. Окрім того, що пацієнт має права на якісне лікування, він також має й свої обов’язки, про що він часто забуває. Якщо сформулювати їх коротко, то вони полягають в своєчасному звертанні до лікаря та сумлінному виконанні призначеного лікування. Проте, пацієнти самі порушують свої права та обов’язки, звертаючись по допомогу лише через кілька днів після початку захворювання, не приймають прописані ліки, самостійно змінюють їх на інші, не дотримуються режиму лікування тощо. В такому випадку, недоречно пред’являти претензії до якості роботи лікарів. Отже, проаналізувавши права людини у взаємовідносинах «пацієнт-лікар», стає вочевидь, що забезпечення права пацієнта на охорону здоров’я залежить не лише від лікаря, а й від самого пацієнта [4, с. 164]. Лише своєчасна, </w:t>
      </w:r>
      <w:r>
        <w:lastRenderedPageBreak/>
        <w:t>спільна та чесна робота обох учасників цих правовідносин може стати запорукою забезпечення прав конкретної людини на охорону здоров’я.</w:t>
      </w:r>
    </w:p>
    <w:p w:rsidR="004131AC" w:rsidRDefault="004131AC" w:rsidP="004131AC">
      <w:pPr>
        <w:jc w:val="both"/>
      </w:pPr>
      <w:r>
        <w:t>153</w:t>
      </w:r>
    </w:p>
    <w:p w:rsidR="004131AC" w:rsidRDefault="004131AC" w:rsidP="004131AC">
      <w:pPr>
        <w:jc w:val="both"/>
      </w:pPr>
      <w:r>
        <w:t xml:space="preserve">Список використаних джерел: </w:t>
      </w:r>
    </w:p>
    <w:p w:rsidR="004131AC" w:rsidRDefault="004131AC" w:rsidP="00105B33">
      <w:pPr>
        <w:spacing w:after="0"/>
        <w:jc w:val="both"/>
      </w:pPr>
      <w:r>
        <w:t xml:space="preserve">1. Конституція України від 1 січня 2006 р. // Відомості Верховної Ради України. – 2006. – С. 49. </w:t>
      </w:r>
    </w:p>
    <w:p w:rsidR="004131AC" w:rsidRDefault="004131AC" w:rsidP="00105B33">
      <w:pPr>
        <w:spacing w:after="0"/>
        <w:jc w:val="both"/>
      </w:pPr>
      <w:r>
        <w:t>2. Цивільний кодекс України від 16.01. 2003 р. //Відомості верховної Ради. – 2003. – № 40-44. – С. 284. 3. [Електронний ресурс]. – Режим доступу: http://www.vz.kiev.ua/ informovana-zgoda-paciyenta-na-medichne-vtruchannya-pr</w:t>
      </w:r>
      <w:r w:rsidR="002B6187">
        <w:t>avovi-pidstavi-taobmezhennya/ (</w:t>
      </w:r>
      <w:r>
        <w:t>21/02/2014).</w:t>
      </w:r>
    </w:p>
    <w:p w:rsidR="004131AC" w:rsidRDefault="004131AC" w:rsidP="004131AC">
      <w:pPr>
        <w:jc w:val="both"/>
      </w:pPr>
      <w:r>
        <w:t xml:space="preserve"> 4. Федорова О. А. Адекватні відносини «Лікар – пацієнт» – запорука забезпечення права пацієнта на охорону здоров’я. / Мат-ли міжвідомчого круглого столу до Всеукраїнського тижня права (з міжнародною участю) «Забезпечення прав людини в медичній та фармацевтичній практиці», 20 грудня 2017 р., НМУ імені О.О. Богомольця; Київ, 2017. – С. 164. </w:t>
      </w:r>
    </w:p>
    <w:p w:rsidR="00970F1A" w:rsidRDefault="00970F1A" w:rsidP="004131AC">
      <w:pPr>
        <w:jc w:val="both"/>
      </w:pPr>
    </w:p>
    <w:sectPr w:rsidR="00970F1A" w:rsidSect="00970F1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4131AC"/>
    <w:rsid w:val="00105B33"/>
    <w:rsid w:val="002B6187"/>
    <w:rsid w:val="004131AC"/>
    <w:rsid w:val="00970F1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F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3015</Words>
  <Characters>1719</Characters>
  <Application>Microsoft Office Word</Application>
  <DocSecurity>0</DocSecurity>
  <Lines>14</Lines>
  <Paragraphs>9</Paragraphs>
  <ScaleCrop>false</ScaleCrop>
  <Company>Microsoft</Company>
  <LinksUpToDate>false</LinksUpToDate>
  <CharactersWithSpaces>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2020-05-08T11:26:00Z</dcterms:created>
  <dcterms:modified xsi:type="dcterms:W3CDTF">2020-05-08T11:28:00Z</dcterms:modified>
</cp:coreProperties>
</file>