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6D" w:rsidRDefault="002B51E4">
      <w:pPr>
        <w:spacing w:after="0" w:line="276" w:lineRule="auto"/>
        <w:ind w:left="-567" w:right="-285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ЦІОНАЛЬНИЙ МЕДИЧНИЙ УНІВЕРСИТЕТ ІМЕНІ О.О. БОГОМОЛЬЦЯ</w:t>
      </w:r>
    </w:p>
    <w:p w:rsidR="0056116D" w:rsidRDefault="002B51E4">
      <w:pPr>
        <w:pStyle w:val="a3"/>
        <w:keepNext w:val="0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Навчально-науковий інститут психічного здоров’я </w:t>
      </w:r>
    </w:p>
    <w:p w:rsidR="0056116D" w:rsidRDefault="002B51E4">
      <w:pPr>
        <w:spacing w:after="0" w:line="276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Кафедра загальної і медичної психології</w:t>
      </w:r>
    </w:p>
    <w:p w:rsidR="0056116D" w:rsidRDefault="0056116D">
      <w:pPr>
        <w:spacing w:after="0" w:line="276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16D" w:rsidRDefault="0056116D">
      <w:pPr>
        <w:spacing w:after="0" w:line="276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16D" w:rsidRDefault="0056116D">
      <w:pPr>
        <w:spacing w:after="0" w:line="276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ЗАТВЕРДЖУЮ</w:t>
      </w: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Проректор закладу вищої освіти </w:t>
      </w: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Національного медичного університету</w:t>
      </w: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імені О.О. Богомольця</w:t>
      </w: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науково-педагогічної та навчальної роботи, </w:t>
      </w: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доктор медичних наук, професор </w:t>
      </w:r>
    </w:p>
    <w:p w:rsidR="0056116D" w:rsidRDefault="002B51E4">
      <w:pPr>
        <w:spacing w:after="0" w:line="276" w:lineRule="auto"/>
        <w:ind w:firstLine="35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Олег ВЛАСЕНКО</w:t>
      </w:r>
    </w:p>
    <w:p w:rsidR="0056116D" w:rsidRDefault="0056116D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56116D">
      <w:pPr>
        <w:widowControl w:val="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6116D" w:rsidRDefault="0056116D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2B51E4">
      <w:pPr>
        <w:widowControl w:val="0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НАВЧАЛЬНОЇ ДИСЦИПЛІНИ</w:t>
      </w:r>
    </w:p>
    <w:p w:rsidR="0056116D" w:rsidRDefault="002B51E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«КРОСКУЛЬТУРНА ТА ГЕНДЕРНА ПСИХОЛОГІЯ»</w:t>
      </w:r>
    </w:p>
    <w:p w:rsidR="0056116D" w:rsidRDefault="0056116D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6116D" w:rsidRDefault="002B51E4">
      <w:pPr>
        <w:widowControl w:val="0"/>
        <w:spacing w:after="0" w:line="276" w:lineRule="auto"/>
        <w:ind w:left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0" w:name="_heading=h.yt8lksycguy2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Освітній рівень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перший (бакалаврський) рівень</w:t>
      </w:r>
    </w:p>
    <w:p w:rsidR="0056116D" w:rsidRDefault="002B51E4">
      <w:pPr>
        <w:widowControl w:val="0"/>
        <w:spacing w:after="0" w:line="276" w:lineRule="auto"/>
        <w:ind w:left="2977" w:hanging="241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 - Соціальні науки, журналістика,       інформація    та міжнародні відносини</w:t>
      </w:r>
    </w:p>
    <w:p w:rsidR="0056116D" w:rsidRDefault="002B51E4">
      <w:pPr>
        <w:widowControl w:val="0"/>
        <w:spacing w:after="0" w:line="276" w:lineRule="auto"/>
        <w:ind w:left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С4 «Психологія»</w:t>
      </w:r>
    </w:p>
    <w:p w:rsidR="0056116D" w:rsidRDefault="002B51E4">
      <w:pPr>
        <w:widowControl w:val="0"/>
        <w:spacing w:line="276" w:lineRule="auto"/>
        <w:ind w:left="2977" w:hanging="241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Освітня програма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Освітньо-професійна програма С - Соціальні  науки, журналістика, інформація та міжнародні відносини першого (бакалаврського)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рівня вищої освіти С4 «Психологія»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/>
        <w:ind w:left="-2" w:hanging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16D" w:rsidRDefault="00561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116D" w:rsidRDefault="002B5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основі НРК5, фахового молодшого бакалавра (молодшого спеціаліста), НРК6 (за скороченою програмою)</w:t>
      </w:r>
    </w:p>
    <w:p w:rsidR="0056116D" w:rsidRDefault="0056116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56116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56116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56116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56116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116D" w:rsidRDefault="002B51E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2025 - 2026 навчальний рік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Робоча програма навчальної дисципліни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Кроскультурна та гендерна психологія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студентів за напрямом підготовки фахівців першого (бакалаврського) рівня вищої освіти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на основі НРК5, фахового молодшого бакалавра (молодшого спеціаліста), НРК6 (за скороченою програмою), галузі знань С - Соціальні науки, журналістика, інформація та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міжнародні відносини, спеціальності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С4 «Психологія». </w:t>
      </w:r>
    </w:p>
    <w:p w:rsidR="0056116D" w:rsidRDefault="0056116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16D" w:rsidRDefault="002B51E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Розробник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програми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Войтович Г.В.,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старший викладач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кафедри загальної і медичної психології Національного медичного університету імені О.О.Богомольця, кандидат психологічних наук.</w:t>
      </w:r>
    </w:p>
    <w:p w:rsidR="0056116D" w:rsidRDefault="0056116D">
      <w:pPr>
        <w:spacing w:after="0" w:line="360" w:lineRule="auto"/>
        <w:ind w:left="1"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56116D">
      <w:pPr>
        <w:spacing w:after="0" w:line="360" w:lineRule="auto"/>
        <w:ind w:left="1" w:firstLine="708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Робочу програму обговорено та схвалено на засіданні кафедри загальної та медичної психології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-2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Протокол від «28» серпня 2025 року №1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Робочу програму схвалено на засіданні Циклової методичної комісії з медико-психологічних дисциплін</w:t>
      </w:r>
    </w:p>
    <w:p w:rsidR="0056116D" w:rsidRDefault="002B51E4">
      <w:pPr>
        <w:spacing w:after="0" w:line="276" w:lineRule="auto"/>
        <w:ind w:right="140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Протокол від «02» вересня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2025 року №1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Завідувач кафедри загальної і медичної психології, 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д.мед.н., професор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     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      М.М. Матяш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Голова Циклової методичної комісії 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 медико-психологічних дисциплін,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д.мед.н., професор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      В.Ю. Омелянович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Гарант освітньої (ос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вітньо-професійної) програми,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канд.психол.н., доцент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                 Л.В. Литвинова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Начальник відділу навчально-методичної роботи,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ліцензування та акредитації, PhD, доцент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>        І.І. Кучеренко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" w:right="141" w:hanging="3"/>
        <w:rPr>
          <w:rFonts w:ascii="Times New Roman" w:eastAsia="Times New Roman" w:hAnsi="Times New Roman" w:cs="Times New Roman"/>
          <w:color w:val="0D0D0D"/>
        </w:rPr>
      </w:pPr>
    </w:p>
    <w:p w:rsidR="0056116D" w:rsidRDefault="002B51E4">
      <w:pPr>
        <w:rPr>
          <w:rFonts w:ascii="Times New Roman" w:eastAsia="Times New Roman" w:hAnsi="Times New Roman" w:cs="Times New Roman"/>
          <w:color w:val="0D0D0D"/>
        </w:rPr>
      </w:pPr>
      <w:r>
        <w:br w:type="page"/>
      </w:r>
    </w:p>
    <w:p w:rsidR="0056116D" w:rsidRDefault="002B51E4">
      <w:pPr>
        <w:widowControl w:val="0"/>
        <w:shd w:val="clear" w:color="auto" w:fill="FFFFFF"/>
        <w:spacing w:after="0" w:line="276" w:lineRule="auto"/>
        <w:ind w:left="1" w:hanging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 НАВЧАЛЬНОЇ ДИСЦИПЛІНИ</w:t>
      </w:r>
    </w:p>
    <w:p w:rsidR="0056116D" w:rsidRDefault="002B51E4">
      <w:pPr>
        <w:widowControl w:val="0"/>
        <w:shd w:val="clear" w:color="auto" w:fill="FFFFFF"/>
        <w:spacing w:after="0" w:line="276" w:lineRule="auto"/>
        <w:ind w:left="1" w:hang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ОК 17 Кроскультурна та гендерна психологія</w:t>
      </w:r>
    </w:p>
    <w:tbl>
      <w:tblPr>
        <w:tblStyle w:val="afff3"/>
        <w:tblW w:w="93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2693"/>
        <w:gridCol w:w="1559"/>
        <w:gridCol w:w="1418"/>
        <w:gridCol w:w="1417"/>
      </w:tblGrid>
      <w:tr w:rsidR="0056116D">
        <w:trPr>
          <w:trHeight w:val="613"/>
        </w:trPr>
        <w:tc>
          <w:tcPr>
            <w:tcW w:w="2270" w:type="dxa"/>
            <w:vMerge w:val="restart"/>
          </w:tcPr>
          <w:p w:rsidR="0056116D" w:rsidRDefault="0056116D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693" w:type="dxa"/>
            <w:vMerge w:val="restart"/>
          </w:tcPr>
          <w:p w:rsidR="0056116D" w:rsidRDefault="002B51E4">
            <w:pPr>
              <w:shd w:val="clear" w:color="auto" w:fill="FFFFFF"/>
              <w:spacing w:before="240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Галузь знань,</w:t>
            </w:r>
          </w:p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спеціальність,</w:t>
            </w:r>
          </w:p>
          <w:p w:rsidR="0056116D" w:rsidRDefault="002B51E4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освітній рівень</w:t>
            </w:r>
          </w:p>
        </w:tc>
        <w:tc>
          <w:tcPr>
            <w:tcW w:w="4394" w:type="dxa"/>
            <w:gridSpan w:val="3"/>
          </w:tcPr>
          <w:p w:rsidR="0056116D" w:rsidRDefault="002B51E4">
            <w:pPr>
              <w:spacing w:before="120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Характеристика </w:t>
            </w:r>
          </w:p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навчальної дисципліни</w:t>
            </w:r>
          </w:p>
        </w:tc>
      </w:tr>
      <w:tr w:rsidR="0056116D">
        <w:trPr>
          <w:trHeight w:val="390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Денна форма навчання </w:t>
            </w:r>
          </w:p>
        </w:tc>
        <w:tc>
          <w:tcPr>
            <w:tcW w:w="1418" w:type="dxa"/>
          </w:tcPr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Вечірня форма навчання</w:t>
            </w:r>
          </w:p>
        </w:tc>
        <w:tc>
          <w:tcPr>
            <w:tcW w:w="1417" w:type="dxa"/>
          </w:tcPr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Заочна форма навчання</w:t>
            </w:r>
          </w:p>
        </w:tc>
      </w:tr>
      <w:tr w:rsidR="0056116D">
        <w:trPr>
          <w:trHeight w:val="717"/>
        </w:trPr>
        <w:tc>
          <w:tcPr>
            <w:tcW w:w="2270" w:type="dxa"/>
          </w:tcPr>
          <w:p w:rsidR="0056116D" w:rsidRDefault="002B51E4">
            <w:pPr>
              <w:shd w:val="clear" w:color="auto" w:fill="FFFFFF"/>
              <w:spacing w:before="24"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      кредитів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- 3</w:t>
            </w:r>
          </w:p>
        </w:tc>
        <w:tc>
          <w:tcPr>
            <w:tcW w:w="2693" w:type="dxa"/>
          </w:tcPr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Галузь знань:</w:t>
            </w:r>
          </w:p>
          <w:p w:rsidR="0056116D" w:rsidRDefault="002B51E4">
            <w:pPr>
              <w:widowControl w:val="0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- Соціальні науки, журналістика, інформація та міжнародні відносини</w:t>
            </w:r>
          </w:p>
        </w:tc>
        <w:tc>
          <w:tcPr>
            <w:tcW w:w="4394" w:type="dxa"/>
            <w:gridSpan w:val="3"/>
          </w:tcPr>
          <w:p w:rsidR="0056116D" w:rsidRDefault="0056116D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Нормативна</w:t>
            </w:r>
          </w:p>
        </w:tc>
      </w:tr>
      <w:tr w:rsidR="0056116D">
        <w:trPr>
          <w:trHeight w:val="374"/>
        </w:trPr>
        <w:tc>
          <w:tcPr>
            <w:tcW w:w="2270" w:type="dxa"/>
          </w:tcPr>
          <w:p w:rsidR="0056116D" w:rsidRDefault="002B51E4">
            <w:pPr>
              <w:shd w:val="clear" w:color="auto" w:fill="FFFFFF"/>
              <w:spacing w:before="24"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Модулів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</w:t>
            </w:r>
          </w:p>
        </w:tc>
        <w:tc>
          <w:tcPr>
            <w:tcW w:w="2693" w:type="dxa"/>
            <w:vMerge w:val="restart"/>
          </w:tcPr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Спеціальність:</w:t>
            </w:r>
          </w:p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С4 Психологія</w:t>
            </w:r>
          </w:p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основі НРК5, фахового молодшого бакалавра (молодшого спеціаліста), НРК6 </w:t>
            </w:r>
          </w:p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скороченою програмою)</w:t>
            </w:r>
          </w:p>
        </w:tc>
        <w:tc>
          <w:tcPr>
            <w:tcW w:w="4394" w:type="dxa"/>
            <w:gridSpan w:val="3"/>
            <w:vMerge w:val="restart"/>
          </w:tcPr>
          <w:p w:rsidR="0056116D" w:rsidRDefault="0056116D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Рік підготовки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2</w:t>
            </w:r>
          </w:p>
        </w:tc>
      </w:tr>
      <w:tr w:rsidR="0056116D">
        <w:trPr>
          <w:trHeight w:val="498"/>
        </w:trPr>
        <w:tc>
          <w:tcPr>
            <w:tcW w:w="2270" w:type="dxa"/>
          </w:tcPr>
          <w:p w:rsidR="0056116D" w:rsidRDefault="002B51E4">
            <w:pPr>
              <w:shd w:val="clear" w:color="auto" w:fill="FFFFFF"/>
              <w:spacing w:before="24"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Змістових модулів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- 2</w:t>
            </w: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116D">
        <w:trPr>
          <w:trHeight w:val="721"/>
        </w:trPr>
        <w:tc>
          <w:tcPr>
            <w:tcW w:w="2270" w:type="dxa"/>
          </w:tcPr>
          <w:p w:rsidR="0056116D" w:rsidRDefault="002B51E4">
            <w:pPr>
              <w:shd w:val="clear" w:color="auto" w:fill="FFFFFF"/>
              <w:spacing w:before="24"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Індивідуальне науково- дослідне завдання</w:t>
            </w: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</w:tcPr>
          <w:p w:rsidR="0056116D" w:rsidRDefault="0056116D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Семестр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3</w:t>
            </w:r>
          </w:p>
          <w:p w:rsidR="0056116D" w:rsidRDefault="0056116D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116D">
        <w:trPr>
          <w:trHeight w:val="371"/>
        </w:trPr>
        <w:tc>
          <w:tcPr>
            <w:tcW w:w="2270" w:type="dxa"/>
            <w:vMerge w:val="restart"/>
          </w:tcPr>
          <w:p w:rsidR="0056116D" w:rsidRDefault="002B51E4">
            <w:pPr>
              <w:shd w:val="clear" w:color="auto" w:fill="FFFFFF"/>
              <w:tabs>
                <w:tab w:val="left" w:pos="168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Загальна кількість годин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- 120</w:t>
            </w: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Лекції</w:t>
            </w:r>
          </w:p>
        </w:tc>
      </w:tr>
      <w:tr w:rsidR="0056116D">
        <w:trPr>
          <w:trHeight w:val="570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годин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годин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години</w:t>
            </w:r>
          </w:p>
        </w:tc>
      </w:tr>
      <w:tr w:rsidR="0056116D">
        <w:trPr>
          <w:trHeight w:val="390"/>
        </w:trPr>
        <w:tc>
          <w:tcPr>
            <w:tcW w:w="2270" w:type="dxa"/>
            <w:vMerge w:val="restart"/>
          </w:tcPr>
          <w:p w:rsidR="0056116D" w:rsidRDefault="0056116D">
            <w:pPr>
              <w:shd w:val="clear" w:color="auto" w:fill="FFFFFF"/>
              <w:tabs>
                <w:tab w:val="left" w:pos="168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116D" w:rsidRDefault="002B51E4">
            <w:pPr>
              <w:shd w:val="clear" w:color="auto" w:fill="FFFFFF"/>
              <w:tabs>
                <w:tab w:val="left" w:pos="168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Тижневих годин:</w:t>
            </w:r>
          </w:p>
          <w:p w:rsidR="0056116D" w:rsidRDefault="002B51E4">
            <w:pPr>
              <w:shd w:val="clear" w:color="auto" w:fill="FFFFFF"/>
              <w:tabs>
                <w:tab w:val="left" w:pos="168"/>
              </w:tabs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аудиторних – 3, самостійна робота студента - 4</w:t>
            </w:r>
          </w:p>
          <w:p w:rsidR="0056116D" w:rsidRDefault="0056116D">
            <w:pPr>
              <w:shd w:val="clear" w:color="auto" w:fill="FFFFFF"/>
              <w:spacing w:before="24"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</w:tcPr>
          <w:p w:rsidR="0056116D" w:rsidRDefault="0056116D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116D" w:rsidRDefault="002B51E4">
            <w:pPr>
              <w:shd w:val="clear" w:color="auto" w:fill="FFFFFF"/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Освітньо-кваліфікаційний рівень: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«бакалавр»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Практичні заняття</w:t>
            </w:r>
          </w:p>
        </w:tc>
      </w:tr>
      <w:tr w:rsidR="0056116D">
        <w:trPr>
          <w:trHeight w:val="580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годин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годин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4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годин</w:t>
            </w:r>
          </w:p>
        </w:tc>
      </w:tr>
      <w:tr w:rsidR="0056116D">
        <w:trPr>
          <w:trHeight w:val="462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20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Самостійна робота</w:t>
            </w:r>
          </w:p>
        </w:tc>
      </w:tr>
      <w:tr w:rsidR="0056116D">
        <w:trPr>
          <w:trHeight w:val="600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 годин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20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 години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56116D" w:rsidRDefault="002B51E4">
            <w:pPr>
              <w:shd w:val="clear" w:color="auto" w:fill="FFFFFF"/>
              <w:tabs>
                <w:tab w:val="left" w:pos="1493"/>
                <w:tab w:val="left" w:pos="3451"/>
              </w:tabs>
              <w:spacing w:before="120"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годин</w:t>
            </w:r>
          </w:p>
        </w:tc>
      </w:tr>
      <w:tr w:rsidR="0056116D">
        <w:trPr>
          <w:trHeight w:val="300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</w:tcBorders>
          </w:tcPr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Вид контролю</w:t>
            </w:r>
          </w:p>
        </w:tc>
      </w:tr>
      <w:tr w:rsidR="0056116D">
        <w:trPr>
          <w:trHeight w:val="414"/>
        </w:trPr>
        <w:tc>
          <w:tcPr>
            <w:tcW w:w="22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</w:tcBorders>
          </w:tcPr>
          <w:p w:rsidR="0056116D" w:rsidRDefault="002B51E4">
            <w:pP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диференційований залік</w:t>
            </w:r>
          </w:p>
        </w:tc>
      </w:tr>
    </w:tbl>
    <w:p w:rsidR="0056116D" w:rsidRDefault="0056116D">
      <w:pPr>
        <w:widowControl w:val="0"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16D" w:rsidRDefault="002B51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2. МЕТА, ОЧІКУВАНІ РЕЗУЛЬТАТИ НАВЧАННЯ ТА КРИТЕРІЇ ОЦІНЮВАННЯ РЕЗУЛЬТАТІВ НАВЧАННЯ</w:t>
      </w:r>
    </w:p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навчальної дисципліни «Кроскультурної та гендерної психології» є забезпечити професійну компетентність психологів у сфері етно-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 гендерної психології, зокрема у сфері індивідуального підходу при терапевтичному консультуванні та діловому спілкуванні з 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дставниками різних культур та гендерної ідентичності.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Вивчення дисципліни  передбачає також формування у студентів умінь та навичок психодіагностичної, психоконсультативної, психокорекційної роботи з членами різноманітних етнічних спільностей, культурних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 та гендерної ідентичності.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 xml:space="preserve">Компетентності та результати навчання 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До програмних компетентностей за освітньо-професійною програмою спеціальності С4 “Психологія” формування яких забезпечуються при навчанні дисципліни </w:t>
      </w:r>
      <w:r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Кроскультурна та гендерна психологія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належать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 17: ЗК 1-4, 10, 11;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1-4, 11; ПРН 1-4, 8, 10, 13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): 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Інтегральна компетентність: </w:t>
      </w:r>
      <w:r>
        <w:rPr>
          <w:rFonts w:ascii="Times New Roman" w:eastAsia="Times New Roman" w:hAnsi="Times New Roman" w:cs="Times New Roman"/>
          <w:sz w:val="28"/>
          <w:szCs w:val="28"/>
        </w:rPr>
        <w:t>здатність розв’язувати складні спеціалізовані задачі та практичні проблеми у сфері психології, що передбачають застосування основних психологічних теорій та методів та характеризуються комплексністю і невизначеністю умов.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D1B11"/>
          <w:sz w:val="28"/>
          <w:szCs w:val="28"/>
        </w:rPr>
        <w:t>Загальні компетентності (ЗК): 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ЗК1. Здатність застосовувати знання у практичних ситуаціях. 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ЗК2. Знання та розуміння предметної області та розуміння професійної діяльності. 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ЗК3. Навички використання інформаційних і комунікаційних технологій. ЗК4. Здатність вчитися і оволодівати сучасни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 знаннями. 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10.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</w:t>
      </w:r>
      <w:r>
        <w:rPr>
          <w:rFonts w:ascii="Times New Roman" w:eastAsia="Times New Roman" w:hAnsi="Times New Roman" w:cs="Times New Roman"/>
          <w:sz w:val="28"/>
          <w:szCs w:val="28"/>
        </w:rPr>
        <w:t>а в Україні.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ЗК 11.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у розвитку суспільства, техніки 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D1B11"/>
          <w:sz w:val="28"/>
          <w:szCs w:val="28"/>
        </w:rPr>
        <w:t>Спеціальні (фахові, предметні) компетентності (ФК):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1. Здатність оперувати категоріально</w:t>
      </w:r>
      <w:r>
        <w:rPr>
          <w:rFonts w:ascii="Times New Roman" w:eastAsia="Times New Roman" w:hAnsi="Times New Roman" w:cs="Times New Roman"/>
          <w:sz w:val="28"/>
          <w:szCs w:val="28"/>
        </w:rPr>
        <w:t>-понятійним апаратом психології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2. 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3. Здатність до розуміння природи поведінки, діяльності та вчинків.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ФК 4. Здатність самостійно збирати та критично опрацьовувати, аналізувати та узагальнювати психологічну інформацію з різних джерел 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11. Здатність до особистісного та професійного самовдосконалення, навчання та саморозвитку.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D1B11"/>
          <w:sz w:val="28"/>
          <w:szCs w:val="28"/>
        </w:rPr>
        <w:t>Програмні результати навчання</w:t>
      </w:r>
      <w:r>
        <w:rPr>
          <w:rFonts w:ascii="Times New Roman" w:eastAsia="Times New Roman" w:hAnsi="Times New Roman" w:cs="Times New Roman"/>
          <w:i/>
          <w:color w:val="1D1B11"/>
          <w:sz w:val="28"/>
          <w:szCs w:val="28"/>
        </w:rPr>
        <w:t>: 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ПРН1. Аналізувати та пояснювати психічні явища, ідентифікувати психологічні проблеми та пропонувати шляхи їх розв’язання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ПРН2. Розуміти закономірності та особливості розвитку і функціонування психічних явищ в контексті професійних завдань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ПРН3. Здійснювати пошук інформації з різних джерел, у т.ч. з використанням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інформаційно-комунікаційних технологій, для вирішення професійних завдань. 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ПРН4. Обґрунтовувати власну позицію, робити самостійні висновки за результатами власних досліджень і аналізу літературних джерел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ПРН 8. Презентувати результати власних досліджень усно/письмово для фахівців і нефахівців.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ПРН 10. Формулювати думку логічно,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доступно, дискутувати, обстоювати власну позицію, модифікувати висловлювання відповідно до культуральних особливостей співрозмовника.</w:t>
      </w:r>
    </w:p>
    <w:p w:rsidR="0056116D" w:rsidRDefault="002B51E4">
      <w:pPr>
        <w:spacing w:after="0" w:line="360" w:lineRule="auto"/>
        <w:ind w:right="14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ПРН 13. Взаємодіяти, вступати у комунікацію, бути зрозумілим, толерантно ставитися до осіб, що мають інші культуральні чи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гендерно-вікові відмінності.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Критерії оцінювання результатів навчання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Оцінювання навчальної діяльності студентів регламентовано Положенням про “Порядок оцінювання знань студентів під час поточного та кінцевого контролю з дисципліни в НМУ імені О.О. Богомо</w:t>
      </w:r>
      <w:r>
        <w:rPr>
          <w:rFonts w:ascii="Times New Roman" w:eastAsia="Times New Roman" w:hAnsi="Times New Roman" w:cs="Times New Roman"/>
          <w:sz w:val="28"/>
          <w:szCs w:val="28"/>
        </w:rPr>
        <w:t>льця” (Протокол засідання Вченої ради НМУ імені О.О. Богомольця №4 від 28.11.23р.).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Поточний контроль для студентів денної форми навчання складають усі бали, які вони накопичили під час всіх аудиторних занять. За кожний етап заняття і елемент поточного кон</w:t>
      </w:r>
      <w:r>
        <w:rPr>
          <w:rFonts w:ascii="Times New Roman" w:eastAsia="Times New Roman" w:hAnsi="Times New Roman" w:cs="Times New Roman"/>
          <w:sz w:val="28"/>
          <w:szCs w:val="28"/>
        </w:rPr>
        <w:t>тролю студент отримує традиційну оцінку “5”, “4”, “3”, “2”, із яких викладач формує середню арифметичну оцінку за заняття, яка конвертується у бали згідно з шкалою (розподілу), що передбачена робочою навчальною програмою, яка була складена і затверджена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початку вивчення дисципліни. У випадку, якщо під час формування середньої арифметичної традиційної оцінки за заняття студент отримує традиційну оцінку “2”, то дана оцінка конвертується у 0 балів.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Результати контролю рівня знань, кожної складової заняття, </w:t>
      </w:r>
      <w:r>
        <w:rPr>
          <w:rFonts w:ascii="Times New Roman" w:eastAsia="Times New Roman" w:hAnsi="Times New Roman" w:cs="Times New Roman"/>
          <w:sz w:val="28"/>
          <w:szCs w:val="28"/>
        </w:rPr>
        <w:t>зокрема, тестів оцінюють згідно з даною шкалою: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59% та менше правильних відповідей - оцінка “2”;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60% - 74% правильних відповідей - оцінка “3”;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75% - 89% правильних відповідей - оцінка “4”;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90% - 100% правильних відповідей - оцінка “5”.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Орієнтовні норми оці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нювання відповідей студента: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«Відмінно»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якщо студент глибоко і всебічно знає зміст курсу, ознайомлений з рекомендованою навчально-методичною літературою, науковими першоджерелами, логічно і самостійно мислить, будує правильно і повно відповідь, що виклад</w:t>
      </w:r>
      <w:r>
        <w:rPr>
          <w:rFonts w:ascii="Times New Roman" w:eastAsia="Times New Roman" w:hAnsi="Times New Roman" w:cs="Times New Roman"/>
          <w:sz w:val="28"/>
          <w:szCs w:val="28"/>
        </w:rPr>
        <w:t>ена літературною мовою у логічній послідовності,  вільно використовує набуті теоретичні знання при аналізі, висловлює своє ставлення до тих чи інших проблем, пов‘язує матеріал із профілем медичного вищого навчального закладу, демонструє високий рівень засв</w:t>
      </w:r>
      <w:r>
        <w:rPr>
          <w:rFonts w:ascii="Times New Roman" w:eastAsia="Times New Roman" w:hAnsi="Times New Roman" w:cs="Times New Roman"/>
          <w:sz w:val="28"/>
          <w:szCs w:val="28"/>
        </w:rPr>
        <w:t>оєння знань, протягом семестру отримував переважно “5”.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«Добре»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коли студент твердо знає курс і рекомендовану літературу, добре засвоїв матеріал і аргументовано викладає його, висловлює свої міркування про ті чи інші психологічні феномени, але припускається певних неточностей і похибок у логіці викладу. Недоліки лег</w:t>
      </w:r>
      <w:r>
        <w:rPr>
          <w:rFonts w:ascii="Times New Roman" w:eastAsia="Times New Roman" w:hAnsi="Times New Roman" w:cs="Times New Roman"/>
          <w:sz w:val="28"/>
          <w:szCs w:val="28"/>
        </w:rPr>
        <w:t>ко виправляються при відповідях на додаткові запитання викладача. Протягом семестр отримував переважно “4”.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«Задовільно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якщо студент в основному знає курс, ознайомлений з рекомендованою літературою, але непереконливо відповідає, плутає терміни, невпевне</w:t>
      </w:r>
      <w:r>
        <w:rPr>
          <w:rFonts w:ascii="Times New Roman" w:eastAsia="Times New Roman" w:hAnsi="Times New Roman" w:cs="Times New Roman"/>
          <w:sz w:val="28"/>
          <w:szCs w:val="28"/>
        </w:rPr>
        <w:t>но почувається, демонструє розуміння навчального матеріалу при недостатній повноті засвоєння понять або непослідовному викладі матеріалу, виявляє неточності у знаннях, не вміє оцінювати факти та явища, пов‘язувати їх із майбутнім фахом. Протягом семестру в</w:t>
      </w:r>
      <w:r>
        <w:rPr>
          <w:rFonts w:ascii="Times New Roman" w:eastAsia="Times New Roman" w:hAnsi="Times New Roman" w:cs="Times New Roman"/>
          <w:sz w:val="28"/>
          <w:szCs w:val="28"/>
        </w:rPr>
        <w:t>ідповідав в основному на “3”.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Незадовільно»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коли студент не опанував зміст курсу, вкрай слабо знає загальну літературу курсу, не володіє науковими фактами, визначеннями, категоріями, правилами та законами. Відсутнє загально гуманітарне та наукове мисле</w:t>
      </w:r>
      <w:r>
        <w:rPr>
          <w:rFonts w:ascii="Times New Roman" w:eastAsia="Times New Roman" w:hAnsi="Times New Roman" w:cs="Times New Roman"/>
          <w:sz w:val="28"/>
          <w:szCs w:val="28"/>
        </w:rPr>
        <w:t>ння, практичними навичками не володіє. Відповідь неправильна, студент виявляє незнання основних понять предмету. Часто пропускав лекції. На заняттях отримував в основному “2”.</w:t>
      </w:r>
    </w:p>
    <w:p w:rsidR="0056116D" w:rsidRDefault="002B51E4">
      <w:pPr>
        <w:rPr>
          <w:rFonts w:ascii="Times New Roman" w:eastAsia="Times New Roman" w:hAnsi="Times New Roman" w:cs="Times New Roman"/>
          <w:sz w:val="28"/>
          <w:szCs w:val="28"/>
        </w:rPr>
        <w:sectPr w:rsidR="0056116D">
          <w:headerReference w:type="even" r:id="rId8"/>
          <w:footerReference w:type="default" r:id="rId9"/>
          <w:pgSz w:w="11906" w:h="16838"/>
          <w:pgMar w:top="993" w:right="851" w:bottom="1134" w:left="1701" w:header="720" w:footer="720" w:gutter="0"/>
          <w:pgNumType w:start="1"/>
          <w:cols w:space="720"/>
          <w:titlePg/>
        </w:sectPr>
      </w:pPr>
      <w:r>
        <w:br w:type="page"/>
      </w:r>
    </w:p>
    <w:p w:rsidR="0056116D" w:rsidRDefault="002B51E4">
      <w:pPr>
        <w:spacing w:before="66" w:after="0" w:line="360" w:lineRule="auto"/>
        <w:ind w:left="566" w:right="34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Матриця компетентностей</w:t>
      </w:r>
    </w:p>
    <w:tbl>
      <w:tblPr>
        <w:tblStyle w:val="afff4"/>
        <w:tblW w:w="12035" w:type="dxa"/>
        <w:tblInd w:w="1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6"/>
        <w:gridCol w:w="1072"/>
        <w:gridCol w:w="992"/>
        <w:gridCol w:w="993"/>
        <w:gridCol w:w="992"/>
        <w:gridCol w:w="1276"/>
        <w:gridCol w:w="1134"/>
        <w:gridCol w:w="1275"/>
        <w:gridCol w:w="1107"/>
        <w:gridCol w:w="1134"/>
        <w:gridCol w:w="1134"/>
      </w:tblGrid>
      <w:tr w:rsidR="0056116D">
        <w:tc>
          <w:tcPr>
            <w:tcW w:w="926" w:type="dxa"/>
            <w:vMerge w:val="restart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ОК 17</w:t>
            </w:r>
          </w:p>
        </w:tc>
        <w:tc>
          <w:tcPr>
            <w:tcW w:w="1072" w:type="dxa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ІК</w:t>
            </w:r>
          </w:p>
        </w:tc>
        <w:tc>
          <w:tcPr>
            <w:tcW w:w="992" w:type="dxa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 1-4</w:t>
            </w:r>
          </w:p>
        </w:tc>
        <w:tc>
          <w:tcPr>
            <w:tcW w:w="993" w:type="dxa"/>
          </w:tcPr>
          <w:p w:rsidR="0056116D" w:rsidRDefault="002B51E4">
            <w:pPr>
              <w:spacing w:before="66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 10</w:t>
            </w:r>
          </w:p>
        </w:tc>
        <w:tc>
          <w:tcPr>
            <w:tcW w:w="992" w:type="dxa"/>
          </w:tcPr>
          <w:p w:rsidR="0056116D" w:rsidRDefault="002B51E4">
            <w:pPr>
              <w:spacing w:before="66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ЗК 11</w:t>
            </w:r>
          </w:p>
        </w:tc>
        <w:tc>
          <w:tcPr>
            <w:tcW w:w="1276" w:type="dxa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1-4</w:t>
            </w:r>
          </w:p>
        </w:tc>
        <w:tc>
          <w:tcPr>
            <w:tcW w:w="1134" w:type="dxa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ФК 11</w:t>
            </w:r>
          </w:p>
        </w:tc>
        <w:tc>
          <w:tcPr>
            <w:tcW w:w="1275" w:type="dxa"/>
          </w:tcPr>
          <w:p w:rsidR="0056116D" w:rsidRDefault="002B51E4">
            <w:pPr>
              <w:spacing w:before="66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 1-4</w:t>
            </w:r>
          </w:p>
        </w:tc>
        <w:tc>
          <w:tcPr>
            <w:tcW w:w="1107" w:type="dxa"/>
          </w:tcPr>
          <w:p w:rsidR="0056116D" w:rsidRDefault="002B51E4">
            <w:pPr>
              <w:spacing w:before="66"/>
              <w:ind w:righ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 8</w:t>
            </w:r>
          </w:p>
        </w:tc>
        <w:tc>
          <w:tcPr>
            <w:tcW w:w="1134" w:type="dxa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 10</w:t>
            </w:r>
          </w:p>
        </w:tc>
        <w:tc>
          <w:tcPr>
            <w:tcW w:w="1134" w:type="dxa"/>
          </w:tcPr>
          <w:p w:rsidR="0056116D" w:rsidRDefault="002B51E4">
            <w:pPr>
              <w:spacing w:before="6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 13</w:t>
            </w:r>
          </w:p>
        </w:tc>
      </w:tr>
      <w:tr w:rsidR="0056116D">
        <w:tc>
          <w:tcPr>
            <w:tcW w:w="926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</w:tcPr>
          <w:p w:rsidR="0056116D" w:rsidRDefault="002B51E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6116D" w:rsidRDefault="002B51E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6116D" w:rsidRDefault="002B51E4">
            <w:pPr>
              <w:spacing w:before="240" w:line="36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56116D" w:rsidRDefault="002B51E4">
            <w:pPr>
              <w:spacing w:before="240" w:line="36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56116D" w:rsidRDefault="002B51E4">
            <w:pPr>
              <w:spacing w:before="240" w:line="36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6116D" w:rsidRDefault="002B51E4">
            <w:pPr>
              <w:spacing w:before="24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56116D" w:rsidRDefault="002B51E4">
            <w:pPr>
              <w:spacing w:before="24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07" w:type="dxa"/>
          </w:tcPr>
          <w:p w:rsidR="0056116D" w:rsidRDefault="002B51E4">
            <w:pPr>
              <w:spacing w:before="24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6116D" w:rsidRDefault="002B51E4">
            <w:pPr>
              <w:spacing w:before="24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56116D" w:rsidRDefault="002B51E4">
            <w:pPr>
              <w:spacing w:before="240"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56116D" w:rsidRDefault="0056116D">
      <w:pPr>
        <w:spacing w:before="66" w:line="240" w:lineRule="auto"/>
        <w:ind w:left="566" w:right="34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6116D" w:rsidRDefault="002B51E4">
      <w:pPr>
        <w:spacing w:before="66" w:line="240" w:lineRule="auto"/>
        <w:ind w:left="566" w:right="348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Матриця відповідності визначених Стандартом компетентностей дескрипторам НРК</w:t>
      </w:r>
    </w:p>
    <w:tbl>
      <w:tblPr>
        <w:tblStyle w:val="afff5"/>
        <w:tblW w:w="13855" w:type="dxa"/>
        <w:tblInd w:w="846" w:type="dxa"/>
        <w:tblLayout w:type="fixed"/>
        <w:tblLook w:val="0400" w:firstRow="0" w:lastRow="0" w:firstColumn="0" w:lastColumn="0" w:noHBand="0" w:noVBand="1"/>
      </w:tblPr>
      <w:tblGrid>
        <w:gridCol w:w="3260"/>
        <w:gridCol w:w="2552"/>
        <w:gridCol w:w="2836"/>
        <w:gridCol w:w="2408"/>
        <w:gridCol w:w="2799"/>
      </w:tblGrid>
      <w:tr w:rsidR="0056116D">
        <w:trPr>
          <w:trHeight w:val="31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Класифікація компетентностей за НРК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3" w:after="0" w:line="240" w:lineRule="auto"/>
              <w:ind w:left="107" w:right="1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Знання</w:t>
            </w:r>
          </w:p>
          <w:p w:rsidR="0056116D" w:rsidRDefault="002B51E4">
            <w:pPr>
              <w:spacing w:before="3" w:after="0" w:line="240" w:lineRule="auto"/>
              <w:ind w:left="107" w:right="1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Зн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Концептуальні знання, набуті у процесі навчання та професійної діяльності, включаючи певні знання сучасних досягнень</w:t>
            </w:r>
          </w:p>
          <w:p w:rsidR="0056116D" w:rsidRDefault="002B51E4">
            <w:pPr>
              <w:spacing w:before="3" w:after="0" w:line="240" w:lineRule="auto"/>
              <w:ind w:left="107" w:right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Зн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Критичне осмислення основних теорій, принципів, методів, понять у навчанні та професій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ної діяльності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3"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Уміння/Навички</w:t>
            </w:r>
          </w:p>
          <w:p w:rsidR="0056116D" w:rsidRDefault="002B51E4">
            <w:pPr>
              <w:spacing w:before="8" w:after="0" w:line="240" w:lineRule="auto"/>
              <w:ind w:left="106" w:right="9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Розв’язання складних непередбачуваних задач і проблем у спеціалізованих сферах професійної діяльності та або навчання, що передбачає збирання та інтерпретацію інформації (даних), вибір методів та інструментальних засобів застосування інноваційних підходів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3"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Комунікація</w:t>
            </w:r>
          </w:p>
          <w:p w:rsidR="0056116D" w:rsidRDefault="002B51E4">
            <w:pPr>
              <w:spacing w:before="5"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К1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донесення до фахівців і нефахівців інформації, ідей, проблем, рішень та власного досвіду в галузі професійної діяльності</w:t>
            </w:r>
          </w:p>
          <w:p w:rsidR="0056116D" w:rsidRDefault="002B51E4">
            <w:pPr>
              <w:spacing w:before="4" w:after="0" w:line="240" w:lineRule="auto"/>
              <w:ind w:left="105" w:righ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Здатність ефективно формувати комунікативну стратегію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3" w:after="0" w:line="240" w:lineRule="auto"/>
              <w:ind w:left="105"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Відповідальність і автономія </w:t>
            </w:r>
          </w:p>
          <w:p w:rsidR="0056116D" w:rsidRDefault="002B51E4">
            <w:pPr>
              <w:spacing w:before="5" w:after="0" w:line="240" w:lineRule="auto"/>
              <w:ind w:left="105" w:right="1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АВ1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Управління комплексними діями або проектами, відповідальність за прийняття рішень у непередбачуваних умовах</w:t>
            </w:r>
          </w:p>
          <w:p w:rsidR="0056116D" w:rsidRDefault="002B51E4">
            <w:pPr>
              <w:spacing w:before="5" w:after="0" w:line="240" w:lineRule="auto"/>
              <w:ind w:left="105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АВ2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Відповідальність за професійний розвиток окремих осіб та/або груп осіб, здатність до подальшого навчання з високим рівнем автономності</w:t>
            </w:r>
          </w:p>
        </w:tc>
      </w:tr>
      <w:tr w:rsidR="0056116D">
        <w:trPr>
          <w:trHeight w:val="18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6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6" w:after="0"/>
              <w:ind w:left="13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6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6"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before="6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56116D">
        <w:trPr>
          <w:trHeight w:val="242"/>
        </w:trPr>
        <w:tc>
          <w:tcPr>
            <w:tcW w:w="13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1CC"/>
          </w:tcPr>
          <w:p w:rsidR="0056116D" w:rsidRDefault="002B51E4">
            <w:pPr>
              <w:spacing w:before="3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Загальні компетентності</w:t>
            </w:r>
          </w:p>
        </w:tc>
      </w:tr>
      <w:tr w:rsidR="0056116D">
        <w:trPr>
          <w:trHeight w:val="451"/>
        </w:trPr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ЗК1. Здатність застосовувати знання у практичних ситуаціях.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83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83"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Ум1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83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К1, К2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83"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АВ1, АВ2</w:t>
            </w:r>
          </w:p>
        </w:tc>
      </w:tr>
      <w:tr w:rsidR="0056116D">
        <w:trPr>
          <w:trHeight w:val="69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ЗК 2. Знання та розуміння предметної області та розуміння професійної діяльності.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Зн1, Зн2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6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6116D">
        <w:trPr>
          <w:trHeight w:val="4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ЗК 3. Навички використання інформаційних і комунікаційних технологій.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95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95"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95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95"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16D">
        <w:trPr>
          <w:trHeight w:val="26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>ЗК 4. Здатність вчитися і оволодівати сучасними знаннями.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АВ1, АВ2</w:t>
            </w:r>
          </w:p>
        </w:tc>
      </w:tr>
      <w:tr w:rsidR="0056116D">
        <w:trPr>
          <w:trHeight w:val="693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ЗК 10. Здатність реалізовувати свої права та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  <w:r>
              <w:rPr>
                <w:rFonts w:ascii="Times New Roman" w:eastAsia="Times New Roman" w:hAnsi="Times New Roman" w:cs="Times New Roman"/>
                <w:color w:val="1D1B11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К2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210"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АВ2</w:t>
            </w:r>
          </w:p>
        </w:tc>
      </w:tr>
      <w:tr w:rsidR="0056116D">
        <w:trPr>
          <w:trHeight w:val="240"/>
        </w:trPr>
        <w:tc>
          <w:tcPr>
            <w:tcW w:w="1385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56116D" w:rsidRDefault="002B51E4">
            <w:pPr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 (фахові) компетентності</w:t>
            </w:r>
          </w:p>
        </w:tc>
      </w:tr>
      <w:tr w:rsidR="0056116D">
        <w:trPr>
          <w:trHeight w:val="189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4" w:after="0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4" w:after="0"/>
              <w:ind w:left="13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4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4" w:after="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2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before="4" w:after="0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5</w:t>
            </w:r>
          </w:p>
        </w:tc>
      </w:tr>
      <w:tr w:rsidR="0056116D">
        <w:trPr>
          <w:trHeight w:val="81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ФК 1.  Здатність оперувати категоріально-понятійним апаратом психології.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АВ1</w:t>
            </w:r>
          </w:p>
        </w:tc>
      </w:tr>
      <w:tr w:rsidR="0056116D">
        <w:trPr>
          <w:trHeight w:val="9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ФК 2.  Здатність до ретроспективного аналізу вітчизняного та зарубіжного досвіду розуміння природи виникнення, функціонування та розвитку психічних явищ.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561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116D" w:rsidRDefault="002B51E4">
            <w:pPr>
              <w:spacing w:after="0" w:line="240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Зн1, Зн2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6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ind w:left="6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116D">
        <w:trPr>
          <w:trHeight w:val="9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ФК 3. Здатність до розуміння природи поведінки, діяльності та вчинків.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Зн1, Зн2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АВ1</w:t>
            </w:r>
          </w:p>
        </w:tc>
      </w:tr>
      <w:tr w:rsidR="0056116D">
        <w:trPr>
          <w:trHeight w:val="68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ФК 4. Здатність самостійно збирати та критично опрацьовувати, аналізувати та узагальнювати психологічну інформацію з різних джерел.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Зн1, Зн2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АВ1</w:t>
            </w:r>
          </w:p>
        </w:tc>
      </w:tr>
      <w:tr w:rsidR="0056116D">
        <w:trPr>
          <w:trHeight w:val="92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6116D" w:rsidRDefault="002B51E4">
            <w:pPr>
              <w:spacing w:line="240" w:lineRule="auto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>ФК 11. Здатність до особистісного та професійного самовдосконалення, навчання та саморозвитку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Ум1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АВ1</w:t>
            </w:r>
          </w:p>
        </w:tc>
      </w:tr>
    </w:tbl>
    <w:p w:rsidR="0056116D" w:rsidRDefault="0056116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6D" w:rsidRDefault="002B51E4">
      <w:pPr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Матриця відповідності визначених Стандартом результатів навчання та компетентностей</w:t>
      </w:r>
    </w:p>
    <w:tbl>
      <w:tblPr>
        <w:tblW w:w="13324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3816D1" w:rsidRPr="003816D1" w:rsidTr="00DB71EC">
        <w:trPr>
          <w:trHeight w:val="275"/>
        </w:trPr>
        <w:tc>
          <w:tcPr>
            <w:tcW w:w="1984" w:type="dxa"/>
            <w:vMerge w:val="restart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56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результати навчання</w:t>
            </w:r>
          </w:p>
        </w:tc>
        <w:tc>
          <w:tcPr>
            <w:tcW w:w="11340" w:type="dxa"/>
            <w:gridSpan w:val="12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Компетентності</w:t>
            </w:r>
          </w:p>
        </w:tc>
      </w:tr>
      <w:tr w:rsidR="003816D1" w:rsidRPr="003816D1" w:rsidTr="00DB71EC">
        <w:trPr>
          <w:trHeight w:val="275"/>
        </w:trPr>
        <w:tc>
          <w:tcPr>
            <w:tcW w:w="1984" w:type="dxa"/>
            <w:vMerge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99"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Інтеграль на </w:t>
            </w: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99"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компетент</w:t>
            </w: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ність</w:t>
            </w:r>
          </w:p>
        </w:tc>
        <w:tc>
          <w:tcPr>
            <w:tcW w:w="5104" w:type="dxa"/>
            <w:gridSpan w:val="6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0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Загальні компетентності</w:t>
            </w:r>
          </w:p>
        </w:tc>
        <w:tc>
          <w:tcPr>
            <w:tcW w:w="4252" w:type="dxa"/>
            <w:gridSpan w:val="5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 (фахові) компетентності</w:t>
            </w:r>
          </w:p>
        </w:tc>
      </w:tr>
      <w:tr w:rsidR="003816D1" w:rsidRPr="003816D1" w:rsidTr="00DB71EC">
        <w:trPr>
          <w:trHeight w:val="1370"/>
        </w:trPr>
        <w:tc>
          <w:tcPr>
            <w:tcW w:w="1984" w:type="dxa"/>
            <w:vMerge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righ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righ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 w:righ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5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ФК </w:t>
            </w: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816D1" w:rsidRPr="003816D1" w:rsidTr="00DB71EC">
        <w:trPr>
          <w:trHeight w:val="417"/>
        </w:trPr>
        <w:tc>
          <w:tcPr>
            <w:tcW w:w="1984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ПРН1</w:t>
            </w:r>
          </w:p>
        </w:tc>
        <w:tc>
          <w:tcPr>
            <w:tcW w:w="1984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816D1" w:rsidRPr="003816D1" w:rsidTr="00DB71EC">
        <w:trPr>
          <w:trHeight w:val="395"/>
        </w:trPr>
        <w:tc>
          <w:tcPr>
            <w:tcW w:w="1984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6"/>
                <w:tab w:val="left" w:pos="4358"/>
              </w:tabs>
              <w:spacing w:after="0" w:line="240" w:lineRule="auto"/>
              <w:ind w:left="107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ПРН2</w:t>
            </w:r>
          </w:p>
        </w:tc>
        <w:tc>
          <w:tcPr>
            <w:tcW w:w="1984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"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"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</w:tcPr>
          <w:p w:rsidR="003816D1" w:rsidRPr="003816D1" w:rsidRDefault="003816D1" w:rsidP="003816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" w:right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3816D1" w:rsidRPr="003816D1" w:rsidTr="00DB71EC">
        <w:trPr>
          <w:trHeight w:val="41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ПРН3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-</w:t>
            </w:r>
          </w:p>
        </w:tc>
      </w:tr>
      <w:tr w:rsidR="003816D1" w:rsidRPr="003816D1" w:rsidTr="00DB71EC">
        <w:trPr>
          <w:trHeight w:val="42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ПРН4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816D1" w:rsidRPr="003816D1" w:rsidTr="00DB71EC">
        <w:trPr>
          <w:trHeight w:val="41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ПРН8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</w:t>
            </w:r>
          </w:p>
        </w:tc>
      </w:tr>
      <w:tr w:rsidR="003816D1" w:rsidRPr="003816D1" w:rsidTr="00DB71EC">
        <w:trPr>
          <w:trHeight w:val="419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ПРН10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+</w:t>
            </w:r>
          </w:p>
        </w:tc>
      </w:tr>
      <w:tr w:rsidR="003816D1" w:rsidRPr="003816D1" w:rsidTr="00DB71EC">
        <w:trPr>
          <w:trHeight w:val="425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6D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ПРН13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816D1" w:rsidRPr="003816D1" w:rsidRDefault="003816D1" w:rsidP="003816D1">
            <w:pPr>
              <w:widowControl w:val="0"/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3816D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+</w:t>
            </w:r>
          </w:p>
        </w:tc>
      </w:tr>
    </w:tbl>
    <w:p w:rsidR="0056116D" w:rsidRDefault="0056116D">
      <w:pPr>
        <w:rPr>
          <w:rFonts w:ascii="Times New Roman" w:eastAsia="Times New Roman" w:hAnsi="Times New Roman" w:cs="Times New Roman"/>
          <w:b/>
          <w:color w:val="1D1B11"/>
          <w:sz w:val="28"/>
          <w:szCs w:val="28"/>
        </w:rPr>
      </w:pPr>
      <w:bookmarkStart w:id="1" w:name="_GoBack"/>
      <w:bookmarkEnd w:id="1"/>
    </w:p>
    <w:p w:rsidR="0056116D" w:rsidRDefault="0056116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16D" w:rsidRDefault="0056116D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56116D">
          <w:headerReference w:type="default" r:id="rId10"/>
          <w:pgSz w:w="16838" w:h="11906" w:orient="landscape"/>
          <w:pgMar w:top="1701" w:right="993" w:bottom="851" w:left="1134" w:header="720" w:footer="720" w:gutter="0"/>
          <w:cols w:space="720"/>
        </w:sectPr>
      </w:pPr>
    </w:p>
    <w:p w:rsidR="0056116D" w:rsidRDefault="002B51E4">
      <w:pPr>
        <w:tabs>
          <w:tab w:val="left" w:pos="3600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СТРУКТУРА НАВЧАЛЬНОЇ ДИСЦИПЛІНИ</w:t>
      </w:r>
    </w:p>
    <w:tbl>
      <w:tblPr>
        <w:tblStyle w:val="afff7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2"/>
        <w:gridCol w:w="1221"/>
        <w:gridCol w:w="931"/>
        <w:gridCol w:w="993"/>
        <w:gridCol w:w="1134"/>
      </w:tblGrid>
      <w:tr w:rsidR="0056116D">
        <w:trPr>
          <w:cantSplit/>
          <w:trHeight w:val="387"/>
        </w:trPr>
        <w:tc>
          <w:tcPr>
            <w:tcW w:w="5322" w:type="dxa"/>
            <w:vMerge w:val="restart"/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Назви змістових модулів і тем</w:t>
            </w:r>
          </w:p>
        </w:tc>
        <w:tc>
          <w:tcPr>
            <w:tcW w:w="4279" w:type="dxa"/>
            <w:gridSpan w:val="4"/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 годин</w:t>
            </w:r>
          </w:p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денна/вечірня/заочна ф.н.</w:t>
            </w:r>
          </w:p>
        </w:tc>
      </w:tr>
      <w:tr w:rsidR="0056116D">
        <w:trPr>
          <w:cantSplit/>
          <w:trHeight w:val="221"/>
        </w:trPr>
        <w:tc>
          <w:tcPr>
            <w:tcW w:w="5322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931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срс</w:t>
            </w:r>
          </w:p>
        </w:tc>
      </w:tr>
      <w:tr w:rsidR="0056116D">
        <w:trPr>
          <w:cantSplit/>
          <w:trHeight w:val="413"/>
        </w:trPr>
        <w:tc>
          <w:tcPr>
            <w:tcW w:w="9601" w:type="dxa"/>
            <w:gridSpan w:val="5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Модуль 1. Психологія кроскультурних та гендерних відмінностей</w:t>
            </w:r>
          </w:p>
        </w:tc>
      </w:tr>
      <w:tr w:rsidR="0056116D">
        <w:trPr>
          <w:cantSplit/>
          <w:trHeight w:val="413"/>
        </w:trPr>
        <w:tc>
          <w:tcPr>
            <w:tcW w:w="9601" w:type="dxa"/>
            <w:gridSpan w:val="5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1" w:hanging="2"/>
              <w:jc w:val="center"/>
              <w:rPr>
                <w:rFonts w:ascii="Times New Roman" w:eastAsia="Times New Roman" w:hAnsi="Times New Roman" w:cs="Times New Roman"/>
                <w:i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Змістовний модуль 1. Кроскультурна (етнічна) психологія</w:t>
            </w:r>
          </w:p>
        </w:tc>
      </w:tr>
      <w:tr w:rsidR="0056116D">
        <w:trPr>
          <w:cantSplit/>
          <w:trHeight w:val="562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Предметна область кроскультурної (етнічної) психології як науки. Методологічні принципи та загальна характеристика основних методів дослідження.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10/9/7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6/7/6</w:t>
            </w:r>
          </w:p>
        </w:tc>
      </w:tr>
      <w:tr w:rsidR="0056116D">
        <w:trPr>
          <w:cantSplit/>
          <w:trHeight w:val="418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Проблема етносу та нації в кроскультурній психології. Поняття про національну ідентифікацію та національну свідомість.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8/9/10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-/1/-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6/7/10</w:t>
            </w:r>
          </w:p>
        </w:tc>
      </w:tr>
      <w:tr w:rsidR="0056116D">
        <w:trPr>
          <w:cantSplit/>
          <w:trHeight w:val="289"/>
        </w:trPr>
        <w:tc>
          <w:tcPr>
            <w:tcW w:w="5322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Психічний склад етносу. Ментальність як інтегральна етнопсихологічна ознака етносу. </w:t>
            </w:r>
          </w:p>
        </w:tc>
        <w:tc>
          <w:tcPr>
            <w:tcW w:w="122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10/9/8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2/2/1</w:t>
            </w:r>
          </w:p>
        </w:tc>
        <w:tc>
          <w:tcPr>
            <w:tcW w:w="1134" w:type="dxa"/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6/6/6</w:t>
            </w:r>
          </w:p>
        </w:tc>
      </w:tr>
      <w:tr w:rsidR="0056116D">
        <w:trPr>
          <w:cantSplit/>
          <w:trHeight w:val="608"/>
        </w:trPr>
        <w:tc>
          <w:tcPr>
            <w:tcW w:w="5322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Психологічна суть і зміст національного характеру та історія його дослідження.</w:t>
            </w:r>
          </w:p>
        </w:tc>
        <w:tc>
          <w:tcPr>
            <w:tcW w:w="122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8/11/10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-/-/-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2/1/-</w:t>
            </w:r>
          </w:p>
        </w:tc>
        <w:tc>
          <w:tcPr>
            <w:tcW w:w="1134" w:type="dxa"/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6/10/10</w:t>
            </w:r>
          </w:p>
        </w:tc>
      </w:tr>
      <w:tr w:rsidR="0056116D">
        <w:trPr>
          <w:cantSplit/>
          <w:trHeight w:val="683"/>
        </w:trPr>
        <w:tc>
          <w:tcPr>
            <w:tcW w:w="5322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Культура як основна етнодиференціююча ознака. Етнопсихологічні проблеми дослідження особистості у культурах.</w:t>
            </w:r>
          </w:p>
        </w:tc>
        <w:tc>
          <w:tcPr>
            <w:tcW w:w="122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10/9/8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1134" w:type="dxa"/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6/7/6</w:t>
            </w:r>
          </w:p>
        </w:tc>
      </w:tr>
      <w:tr w:rsidR="0056116D">
        <w:trPr>
          <w:cantSplit/>
          <w:trHeight w:val="681"/>
        </w:trPr>
        <w:tc>
          <w:tcPr>
            <w:tcW w:w="5322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Етнічні стереотипи, їхня структура та зміст. Основні соціальні функції стереотипів.</w:t>
            </w:r>
          </w:p>
        </w:tc>
        <w:tc>
          <w:tcPr>
            <w:tcW w:w="122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8/7/10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-/-/-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2/1/-</w:t>
            </w:r>
          </w:p>
        </w:tc>
        <w:tc>
          <w:tcPr>
            <w:tcW w:w="1134" w:type="dxa"/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6/6/10</w:t>
            </w:r>
          </w:p>
        </w:tc>
      </w:tr>
      <w:tr w:rsidR="0056116D">
        <w:trPr>
          <w:cantSplit/>
          <w:trHeight w:val="898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Міжетнічні конфлікти, їх сутність, об’єктивні та суб’єктивні умови виникнення. Етноцентризм: його ознаки та умови виникнення.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10/9/9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6/7/8</w:t>
            </w:r>
          </w:p>
        </w:tc>
      </w:tr>
      <w:tr w:rsidR="0056116D">
        <w:trPr>
          <w:cantSplit/>
          <w:trHeight w:val="384"/>
        </w:trPr>
        <w:tc>
          <w:tcPr>
            <w:tcW w:w="9601" w:type="dxa"/>
            <w:gridSpan w:val="5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  <w:t>Змістовний модуль 2. Психологія гендерних відмінностей</w:t>
            </w:r>
          </w:p>
        </w:tc>
      </w:tr>
      <w:tr w:rsidR="0056116D">
        <w:trPr>
          <w:cantSplit/>
          <w:trHeight w:val="702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 Методологічні підходи та методи в гендерних дослідженнях.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8/7/10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-/-/-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2/1/-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6/6/10</w:t>
            </w:r>
          </w:p>
        </w:tc>
      </w:tr>
      <w:tr w:rsidR="0056116D">
        <w:trPr>
          <w:cantSplit/>
          <w:trHeight w:val="416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 Гендерні відмінності та механізми засвоєння гендерних ролей. Гендерні стереотипи в свідомості особистості.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10/9/9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2/2/2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6/6/6</w:t>
            </w:r>
          </w:p>
        </w:tc>
      </w:tr>
      <w:tr w:rsidR="0056116D">
        <w:trPr>
          <w:cantSplit/>
          <w:trHeight w:val="557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10. Особливості кроскультурних та гендерних норм поведінки. Гендерне спілкування, комунікація та ЗМІ.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8/11/9</w:t>
            </w:r>
          </w:p>
        </w:tc>
        <w:tc>
          <w:tcPr>
            <w:tcW w:w="931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-/-/-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2/1/1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6/10/8</w:t>
            </w:r>
          </w:p>
        </w:tc>
      </w:tr>
      <w:tr w:rsidR="0056116D">
        <w:trPr>
          <w:cantSplit/>
          <w:trHeight w:val="437"/>
        </w:trPr>
        <w:tc>
          <w:tcPr>
            <w:tcW w:w="5322" w:type="dxa"/>
            <w:tcBorders>
              <w:bottom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ВСЬОГО ГОДИН:</w:t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90/90/90</w:t>
            </w:r>
          </w:p>
        </w:tc>
        <w:tc>
          <w:tcPr>
            <w:tcW w:w="931" w:type="dxa"/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10/6/4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20/12/6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6116D" w:rsidRDefault="002B51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60/72/80</w:t>
            </w:r>
          </w:p>
        </w:tc>
      </w:tr>
    </w:tbl>
    <w:p w:rsidR="0056116D" w:rsidRDefault="002B51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ТЕМИ ЛЕКЦІЙ</w:t>
      </w:r>
    </w:p>
    <w:tbl>
      <w:tblPr>
        <w:tblStyle w:val="afff8"/>
        <w:tblW w:w="9798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795"/>
        <w:gridCol w:w="6021"/>
        <w:gridCol w:w="993"/>
        <w:gridCol w:w="993"/>
        <w:gridCol w:w="7"/>
        <w:gridCol w:w="989"/>
      </w:tblGrid>
      <w:tr w:rsidR="0056116D">
        <w:trPr>
          <w:trHeight w:val="34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6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6116D" w:rsidRDefault="002B51E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 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Кількість годин</w:t>
            </w:r>
          </w:p>
        </w:tc>
      </w:tr>
      <w:tr w:rsidR="0056116D">
        <w:trPr>
          <w:trHeight w:val="637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денна ф.н.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вечірня ф.н.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 ф.н.</w:t>
            </w:r>
          </w:p>
        </w:tc>
      </w:tr>
      <w:tr w:rsidR="0056116D">
        <w:trPr>
          <w:trHeight w:val="7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76" w:lineRule="auto"/>
              <w:ind w:right="141"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Предметна область кроскультурної (етнічної) психології як науки. Методологічні принципи та загальна характеристика основних методів дослідження.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rPr>
          <w:trHeight w:val="50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98" w:hanging="2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Психічний склад етносу. Ментальність як інтегральна етнопсихологічна ознака етносу.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rPr>
          <w:trHeight w:val="36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9"/>
                <w:tab w:val="left" w:pos="2930"/>
              </w:tabs>
              <w:spacing w:after="0" w:line="276" w:lineRule="auto"/>
              <w:ind w:right="39"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як основна етнодиференціююча ознака. Етнопсихологічні проблеми дослідження особистості у культурах.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rPr>
          <w:trHeight w:val="4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Міжетнічні конфлікти, їх сутність, об’єктивні та суб’єктивні умови виникнення. Етноцентризм: його ознаки та умови виникнення.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116D">
        <w:trPr>
          <w:trHeight w:val="57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87"/>
                <w:tab w:val="left" w:pos="1529"/>
                <w:tab w:val="left" w:pos="3450"/>
              </w:tabs>
              <w:spacing w:after="0" w:line="276" w:lineRule="auto"/>
              <w:ind w:right="96" w:hanging="2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Гендерні відмінності та механізми засвоєння гендерних ролей. Гендерні стереотипи в свідомості особистості.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rPr>
          <w:trHeight w:val="330"/>
        </w:trPr>
        <w:tc>
          <w:tcPr>
            <w:tcW w:w="6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ВСЬОГО ГОДИН: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</w:tbl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ТЕМИ СЕМІНАРСЬКИХ ЗАНЯТЬ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робочої програми навчальної дисципліни «Кроскультурна та гендерна психологія» семінарські заняття не заплановані.</w:t>
      </w:r>
    </w:p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ТЕМИ ПРАКТИЧНИХ  ЗАНЯТЬ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f9"/>
        <w:tblW w:w="98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6237"/>
        <w:gridCol w:w="993"/>
        <w:gridCol w:w="993"/>
        <w:gridCol w:w="993"/>
      </w:tblGrid>
      <w:tr w:rsidR="0056116D">
        <w:tc>
          <w:tcPr>
            <w:tcW w:w="670" w:type="dxa"/>
            <w:vMerge w:val="restart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№ п.п.</w:t>
            </w:r>
          </w:p>
        </w:tc>
        <w:tc>
          <w:tcPr>
            <w:tcW w:w="6237" w:type="dxa"/>
            <w:vMerge w:val="restart"/>
          </w:tcPr>
          <w:p w:rsidR="0056116D" w:rsidRDefault="005611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Тема </w:t>
            </w:r>
          </w:p>
        </w:tc>
        <w:tc>
          <w:tcPr>
            <w:tcW w:w="2979" w:type="dxa"/>
            <w:gridSpan w:val="3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Кількість годин</w:t>
            </w:r>
          </w:p>
        </w:tc>
      </w:tr>
      <w:tr w:rsidR="0056116D">
        <w:tc>
          <w:tcPr>
            <w:tcW w:w="670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993" w:type="dxa"/>
          </w:tcPr>
          <w:p w:rsidR="0056116D" w:rsidRDefault="002B51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денна ф.н.</w:t>
            </w:r>
          </w:p>
        </w:tc>
        <w:tc>
          <w:tcPr>
            <w:tcW w:w="993" w:type="dxa"/>
          </w:tcPr>
          <w:p w:rsidR="0056116D" w:rsidRDefault="002B51E4">
            <w:pPr>
              <w:spacing w:line="276" w:lineRule="auto"/>
              <w:ind w:left="-115" w:right="-1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вечірня ф.н.</w:t>
            </w:r>
          </w:p>
        </w:tc>
        <w:tc>
          <w:tcPr>
            <w:tcW w:w="993" w:type="dxa"/>
          </w:tcPr>
          <w:p w:rsidR="0056116D" w:rsidRDefault="002B51E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 ф.н.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Предметна область кроскультурної (етнічної) психології як науки. Методологічні принципи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загальна характеристика основних методів дослідження.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116D">
        <w:trPr>
          <w:trHeight w:val="467"/>
        </w:trPr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 етносу та нації в кроскультурній психології. Поняття про національну ідентифікацію та національну свідомість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Психічний склад етносу. Ментальність як інтегральна етнопсихологічна ознака етносу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Психологічна суть і зміст національного характеру та історія його дослідження.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як основна етнодиференціююча ознака. Етнопсихологічні проблеми дослідження особистості у культурах.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Етнічні стереотипи, їхня структура та зміст. Основні соціальні функції стереотипів.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Міжетнічні конфлікти, їх сутність, об’єктивні та суб’єктивні умови виникнення. Етноцентризм: його ознаки та умови виникнення.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Методологічні підходи та методи в гендерних дослідженнях.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Гендерні відмінності та механізми засвоєння гендерних ролей. Гендерні стереотипи в свідомості особистості.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56116D">
        <w:tc>
          <w:tcPr>
            <w:tcW w:w="670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 кроскультурних та гендерних норм поведінки. Гендерне спілкування, комунікація та ЗМІ.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6116D">
        <w:trPr>
          <w:trHeight w:val="427"/>
        </w:trPr>
        <w:tc>
          <w:tcPr>
            <w:tcW w:w="6907" w:type="dxa"/>
            <w:gridSpan w:val="2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ВСЬОГО ГОДИН: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</w:tbl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ТЕМИ ЛАБОРАТОРНИХ ЗАНЯТЬ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 робочої програми навчальної дисципліни «Кроскультурна та гендерна психологія» лабораторні заняття не заплановані.</w:t>
      </w:r>
    </w:p>
    <w:p w:rsidR="0056116D" w:rsidRDefault="005611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ТЕМИ САМОСТІЙНОЇ РОБОТИ</w:t>
      </w:r>
    </w:p>
    <w:tbl>
      <w:tblPr>
        <w:tblStyle w:val="afffa"/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4"/>
        <w:gridCol w:w="993"/>
        <w:gridCol w:w="993"/>
        <w:gridCol w:w="993"/>
      </w:tblGrid>
      <w:tr w:rsidR="0056116D">
        <w:trPr>
          <w:trHeight w:val="472"/>
        </w:trPr>
        <w:tc>
          <w:tcPr>
            <w:tcW w:w="709" w:type="dxa"/>
            <w:vMerge w:val="restart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№ п.п.</w:t>
            </w:r>
          </w:p>
        </w:tc>
        <w:tc>
          <w:tcPr>
            <w:tcW w:w="6095" w:type="dxa"/>
            <w:vMerge w:val="restart"/>
          </w:tcPr>
          <w:p w:rsidR="0056116D" w:rsidRDefault="0056116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:rsidR="0056116D" w:rsidRDefault="002B51E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Тема</w:t>
            </w:r>
          </w:p>
        </w:tc>
        <w:tc>
          <w:tcPr>
            <w:tcW w:w="2979" w:type="dxa"/>
            <w:gridSpan w:val="3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Кількість годин</w:t>
            </w:r>
          </w:p>
        </w:tc>
      </w:tr>
      <w:tr w:rsidR="0056116D">
        <w:trPr>
          <w:trHeight w:val="472"/>
        </w:trPr>
        <w:tc>
          <w:tcPr>
            <w:tcW w:w="709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993" w:type="dxa"/>
          </w:tcPr>
          <w:p w:rsidR="0056116D" w:rsidRDefault="002B51E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денна ф.н.</w:t>
            </w:r>
          </w:p>
        </w:tc>
        <w:tc>
          <w:tcPr>
            <w:tcW w:w="993" w:type="dxa"/>
          </w:tcPr>
          <w:p w:rsidR="0056116D" w:rsidRDefault="002B51E4">
            <w:pPr>
              <w:spacing w:after="0" w:line="276" w:lineRule="auto"/>
              <w:ind w:left="-115" w:right="-1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вечірня ф.н.</w:t>
            </w:r>
          </w:p>
        </w:tc>
        <w:tc>
          <w:tcPr>
            <w:tcW w:w="993" w:type="dxa"/>
          </w:tcPr>
          <w:p w:rsidR="0056116D" w:rsidRDefault="002B51E4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заочна ф.н.</w:t>
            </w:r>
          </w:p>
        </w:tc>
      </w:tr>
      <w:tr w:rsidR="0056116D">
        <w:trPr>
          <w:trHeight w:val="284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08"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Предметна область кроскультурної (етнічної) психології як науки. Методологічні принципи та загальна характеристика основних методів дослідження.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116D">
        <w:trPr>
          <w:trHeight w:val="435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Проблема етносу та нації в кроскультурній психології. Поняття про національну ідентифікацію та національну свідомість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116D">
        <w:trPr>
          <w:trHeight w:val="473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Психічний склад етносу. Ментальність як інтегральна етнопсихологічна ознака етносу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116D">
        <w:trPr>
          <w:trHeight w:val="343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Психологічна суть і зміст національного характеру та історія його дослідження.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116D">
        <w:trPr>
          <w:trHeight w:val="369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як основна етнодиференціююча ознака. Етнопсихологічні проблеми дослідження особистості у культурах.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116D">
        <w:trPr>
          <w:trHeight w:val="427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Етнічні стереотипи, їхня структура та зміст. Основні соціальні функції стереотипів.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116D">
        <w:trPr>
          <w:trHeight w:val="466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Міжетнічні конфлікти, їх сутність, об’єктивні та суб’єктивні умови виникнення. Етноцентризм: його ознаки та умови виникнення.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116D">
        <w:trPr>
          <w:trHeight w:val="619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Методологічні підходи та методи в гендерних дослідженнях.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56116D">
        <w:trPr>
          <w:trHeight w:val="557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Гендерні відмінності та механізми засвоєння гендерних ролей. Гендерні стереотипи в свідомості особистості.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6116D">
        <w:trPr>
          <w:trHeight w:val="312"/>
        </w:trPr>
        <w:tc>
          <w:tcPr>
            <w:tcW w:w="709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095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Особливості кроскультурних та гендерних норм поведінки. Гендерне спілкування, комунікація та ЗМІ.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6116D">
        <w:trPr>
          <w:trHeight w:val="325"/>
        </w:trPr>
        <w:tc>
          <w:tcPr>
            <w:tcW w:w="6804" w:type="dxa"/>
            <w:gridSpan w:val="2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41" w:hanging="2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ВСЬОГО ГОДИН: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72</w:t>
            </w:r>
          </w:p>
        </w:tc>
        <w:tc>
          <w:tcPr>
            <w:tcW w:w="993" w:type="dxa"/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right="141" w:hanging="2"/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4"/>
                <w:szCs w:val="24"/>
              </w:rPr>
              <w:t>80</w:t>
            </w:r>
          </w:p>
        </w:tc>
      </w:tr>
    </w:tbl>
    <w:p w:rsidR="0056116D" w:rsidRDefault="005611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9. ІНДИВІДУАЛЬНІ ЗАВДАННЯ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Індивідуальна робота передбачає опрацювання студентом першоджерел та додаткової літератури для підготовки аудиторного виступу з доповіддю і презентацією на одну із запропонованих тем.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денної форми навчання на індивідуальну роботу відводиться 10 балів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поточного контролю. Поточне навчання максимум може мати 200 балів (190 за практичні заняття і 10 балів за індивідуальну роботу студента).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вечірньої форми навчання на індивідуальну роботу відводиться 20 балів з поточного контролю. Поточне навчання макс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имум може мати 200 балів (180 за практичні заняття і 20 балів за індивідуальну роботу студента).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заочної форми навчання на індивідуальну роботу відводиться 20 балів з поточного контролю. Поточне навчання максимум може мати 200 балів (60 за практичні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няття, 120 балів - контрольна робота і 20 балів за індивідуальну роботу студента).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Теми для доповіді: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Теорія ґендерної схеми С.Бем.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Особливості визначення поняття «нація».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Самовизначення психолога в сфері ґендерних взаємин.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Основні завдання етнопсихології в сучасному суспільстві.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Ґендерні особливості формування сексуальної культури у молоді.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Дослідження маскулінності та фемінності.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Ґендерні дослідження в Україні. Методи ґендерних досліджень.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Ґендерні стереотипи, їх вплив на в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иховання дітей. 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Поняття про національну ідею.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Кроскультурні дослідження М. Мід.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Соціально-психологічна сутність поняття «нація».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Сучасні процеси національного та державного будівництва.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К. Юнг про архетипи колективного підсвідомого як основи психічного ск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ладу етносу.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Філософія серця.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Протилежність жіночих й чоловічих моделей у класичному психоаналізі.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Діалектика національного та загальнолюдського в національному характері.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Етноцентризм, його ознаки та умови виникнення.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Роль масової інформації в формуванні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етностереотипів.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Гендерний аналіз українських народних казок. 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Явище «ефекту призми».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Механізми соціально-психологічної адаптації мігрантів.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Роль практичного психолога у вирішенні проблеми зниження етноцентризму.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Застосування шкали Богардуса у етнопсихологічних дослідженнях.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Актуальні питання етнопсихології у сучасних умовах.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Ментальність як інтегральна етнопсихологічна ознака нації.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Особливості врахування етнопсихології у діловому спілкуванні.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Фактори розвитку нац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іонального характеру.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Врахування основних положень етнопсихології у роботі практичного психолога.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Соціальні та психологічні функції ґендерних стереотипів.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Психологічна сутність парадоксу Лап’єра.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Роль психолога у гуманізації міжетнічних відносин у суспільстві.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Міжетнічні конфлікти, їх сутність, об’єктивні та суб’єктивні умови виникнення.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Вплив стереотипів на жіночий та чоловічий стилі спілкування.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К. Юнг про архетипи колективного підсвідомого як ос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нови психічного складу етносу.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Архетипи в колективному підсвідомому українців.</w:t>
      </w:r>
    </w:p>
    <w:p w:rsidR="0056116D" w:rsidRDefault="002B51E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left="426" w:right="14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Гендерні відмінності у психотерапії. Гендерні відмінності здоров’я українців.</w:t>
      </w:r>
    </w:p>
    <w:p w:rsidR="0056116D" w:rsidRDefault="002B51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МЕТОДИ НАВЧАННЯ</w:t>
      </w:r>
    </w:p>
    <w:p w:rsidR="0056116D" w:rsidRDefault="002B51E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процесі викладання дисципліни «Кроскультурна та гендерна психологія» застосов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уються наступні методи навчання: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лекція із застосуванням цифрових інформаційних технологій;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усне обговорення проблемних питань;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інтерактивна робота в групах;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дискусії і дебати з соціально важливих проблем або проблемних ситуацій в межах дисципліни; 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виступи з презентацією та залученням групи до обговорення теми виступу; 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письмових завдань із залученням інтернет-ресурсів; 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самостійне опрацювання першоджерел;</w:t>
      </w:r>
    </w:p>
    <w:p w:rsidR="0056116D" w:rsidRDefault="002B51E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платформи LIKAR_NMU, Classroom тощо.</w:t>
      </w:r>
    </w:p>
    <w:p w:rsidR="0056116D" w:rsidRDefault="005611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 МЕТОДИ  І ФОРМИ КОНТРОЛЮ, РОЗП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ОДІЛ БАЛІВ, ЯКІ ОТРИМУЮТЬ СТУДЕНТИ, ОЦІНЮВАННЯ</w:t>
      </w:r>
    </w:p>
    <w:p w:rsidR="0056116D" w:rsidRDefault="002B51E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Усний та письмовий 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>засвоєння теми здійснюється на лекціях і практичних заняттях.</w:t>
      </w:r>
    </w:p>
    <w:p w:rsidR="0056116D" w:rsidRDefault="002B51E4">
      <w:pPr>
        <w:spacing w:after="0" w:line="36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Контроль здобуття практичних умінь та навичок </w:t>
      </w:r>
      <w:r>
        <w:rPr>
          <w:rFonts w:ascii="Times New Roman" w:eastAsia="Times New Roman" w:hAnsi="Times New Roman" w:cs="Times New Roman"/>
          <w:sz w:val="28"/>
          <w:szCs w:val="28"/>
        </w:rPr>
        <w:t>здійснюється на практичних заняттях методом спостереження.</w:t>
      </w:r>
    </w:p>
    <w:p w:rsidR="0056116D" w:rsidRDefault="002B51E4">
      <w:pPr>
        <w:spacing w:after="0" w:line="360" w:lineRule="auto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Контроль виконання самостійної роботи </w:t>
      </w:r>
      <w:r>
        <w:rPr>
          <w:rFonts w:ascii="Times New Roman" w:eastAsia="Times New Roman" w:hAnsi="Times New Roman" w:cs="Times New Roman"/>
          <w:sz w:val="28"/>
          <w:szCs w:val="28"/>
        </w:rPr>
        <w:t>здійснюється у письмовій (письмова форма передбачає представлення як у паперовому, так і / або в електронному вигляді) і усній формі.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Поточний контроль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здійснюється в процесі вивчення дисципліни на практичних заняттях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проводиться у терміни, які визначаються календарним планом. Завданням поточного контролю є перевірка розуміння та засвоєння теоретичного матеріалу, вироблення навичок і умінь самостійно опрацьовувати тексти, здатності осмислити зміст теми, умінь публічно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 письмово представити певний матеріал (презентація). 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Поточний контроль здобуття практичних умінь та навичок студентів передбачає застосування таких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видів контролю: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усне опитування; обговорення проблеми, дискусія; аналіз конкретних ситуацій (поданих у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игляді усного, текстового або графічного матеріалу; презентації результатів індивідуальної роботи тощо.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Критеріями оцінювання знань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студентів є: систематичність, активність, своєчасність та результативність роботи над вивченням програмного матеріалу дисцип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ліни, у т.ч. виконання творчих завдань та розв’язання ситуативних задач; виконання завдань для самостійного опрацювання.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Форма кінцевого контролю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диференційний залік (ДЗ)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передбачає визначення рівня сформованих знань і навичок. Він включає контроль теоретичної та практичної підготовки впродовж вивчення дисципліни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Кроскультурна та гендерна психологія». 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 кінцевого контролю з дисципліни допускаються студенти за умови відв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ідування не менше ніж 75% навчальних аудиторних занять (лекцій, практичних занять) із всією накопиченою сумою балів впродовж вивчення дисципліни «Кроскультурна та гендерна психологія». У випадку, якщо студент відвідав менше, ніж 75% (пропусків у студента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ільше 25% занять) навчальних аудиторних занять, то він вважається таким, який не виконав навчальну програму й навчальний план з дисципліни, а отже має право повторно вивчати дисципліну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56116D" w:rsidRDefault="002B51E4">
      <w:pPr>
        <w:spacing w:after="0" w:line="360" w:lineRule="auto"/>
        <w:ind w:left="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Оцінювання результатів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складання диференційного заліку здійснюється за 200 бальною системою контролю знань, прийнятого в університеті та національною шкалою і відображаються у відповідних відомостях.</w:t>
      </w:r>
    </w:p>
    <w:p w:rsidR="0056116D" w:rsidRDefault="002B51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Оцінювання знань із дисципліни проводять за відповідною шкалою:</w:t>
      </w:r>
    </w:p>
    <w:tbl>
      <w:tblPr>
        <w:tblStyle w:val="afffb"/>
        <w:tblW w:w="9344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1332"/>
        <w:gridCol w:w="2461"/>
        <w:gridCol w:w="1061"/>
        <w:gridCol w:w="4490"/>
      </w:tblGrid>
      <w:tr w:rsidR="0056116D">
        <w:trPr>
          <w:trHeight w:val="416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Оцінка в балах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-109" w:right="-127" w:firstLine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Оцінка за національною шкалою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Оцінка за шкалою ECTS</w:t>
            </w:r>
          </w:p>
        </w:tc>
      </w:tr>
      <w:tr w:rsidR="0056116D">
        <w:trPr>
          <w:trHeight w:val="258"/>
        </w:trPr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33" w:hanging="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Оцінка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Пояснення</w:t>
            </w:r>
          </w:p>
        </w:tc>
      </w:tr>
      <w:tr w:rsidR="0056116D">
        <w:trPr>
          <w:trHeight w:val="349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170-200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Відмінно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Відмінно (відмінне виконання  лише з незначною кількістю помилок)</w:t>
            </w:r>
          </w:p>
        </w:tc>
      </w:tr>
      <w:tr w:rsidR="0056116D">
        <w:trPr>
          <w:trHeight w:val="349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155-169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Добре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Дуже добре (вище середнього рівня з кількома помилками)</w:t>
            </w:r>
          </w:p>
        </w:tc>
      </w:tr>
      <w:tr w:rsidR="0056116D">
        <w:trPr>
          <w:trHeight w:val="349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140-154</w:t>
            </w: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Добре (в цілому правильне виконання з певною кількістю суттєвих помилок)</w:t>
            </w:r>
          </w:p>
        </w:tc>
      </w:tr>
      <w:tr w:rsidR="0056116D">
        <w:trPr>
          <w:trHeight w:val="349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125-139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Задовільно</w:t>
            </w:r>
          </w:p>
          <w:p w:rsidR="0056116D" w:rsidRDefault="005611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Задовільно (непогане, але зі значною кількістю  недоліків)</w:t>
            </w:r>
          </w:p>
        </w:tc>
      </w:tr>
      <w:tr w:rsidR="0056116D">
        <w:trPr>
          <w:trHeight w:val="368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111-124</w:t>
            </w: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Достатньо (виконання задовольняє мінімальним критеріям)</w:t>
            </w:r>
          </w:p>
        </w:tc>
      </w:tr>
      <w:tr w:rsidR="0056116D">
        <w:trPr>
          <w:trHeight w:val="349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60-110</w:t>
            </w:r>
          </w:p>
        </w:tc>
        <w:tc>
          <w:tcPr>
            <w:tcW w:w="2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spacing w:after="0" w:line="276" w:lineRule="auto"/>
              <w:ind w:left="-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Незадовільно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Fx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Незадовільно (з можливістю повторного складання)</w:t>
            </w:r>
          </w:p>
        </w:tc>
      </w:tr>
      <w:tr w:rsidR="0056116D">
        <w:trPr>
          <w:trHeight w:val="591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1-59</w:t>
            </w:r>
          </w:p>
        </w:tc>
        <w:tc>
          <w:tcPr>
            <w:tcW w:w="2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left="6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6116D" w:rsidRDefault="002B51E4">
            <w:pPr>
              <w:spacing w:after="0" w:line="276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Незадовільно (з обов’язковим повторним вивченням дисципліни)</w:t>
            </w:r>
          </w:p>
        </w:tc>
      </w:tr>
    </w:tbl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before="240"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Засоби діагностики успішності навчання: </w:t>
      </w:r>
      <w:r>
        <w:rPr>
          <w:rFonts w:ascii="Times New Roman" w:eastAsia="Times New Roman" w:hAnsi="Times New Roman" w:cs="Times New Roman"/>
          <w:sz w:val="28"/>
          <w:szCs w:val="28"/>
        </w:rPr>
        <w:t>усне опитування під час практичних занять, розв’язання ситуаційних завдань, перевірка виконання індивідуальних навчальних проектів, виступ перед аудиторією з презентацією на тему заняття.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 час оцінювання засвоєння кожної теми модуля студенту виставляються оцінки за 5-ти бальною (традиційною) шкалою та за 200-бальною шкалою з використанням прийнятих та затверджених критеріїв оцінювання для відповідної дисципліни. Сума балів з дисципліни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студентів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денної та вечірньої форм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дорівнює сумі балів за поточний контроль та виконання індивідуального завдання.</w:t>
      </w:r>
    </w:p>
    <w:p w:rsidR="0056116D" w:rsidRDefault="002B51E4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Конвертація у бали традиційних оцінок (денна форма навчання)</w:t>
      </w:r>
    </w:p>
    <w:p w:rsidR="0056116D" w:rsidRDefault="005611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936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225"/>
        <w:gridCol w:w="1115"/>
        <w:gridCol w:w="784"/>
        <w:gridCol w:w="865"/>
        <w:gridCol w:w="796"/>
        <w:gridCol w:w="851"/>
        <w:gridCol w:w="1275"/>
        <w:gridCol w:w="993"/>
      </w:tblGrid>
      <w:tr w:rsidR="0056116D">
        <w:trPr>
          <w:cantSplit/>
          <w:trHeight w:val="484"/>
        </w:trPr>
        <w:tc>
          <w:tcPr>
            <w:tcW w:w="1465" w:type="dxa"/>
            <w:vMerge w:val="restart"/>
          </w:tcPr>
          <w:p w:rsidR="0056116D" w:rsidRDefault="002B51E4">
            <w:pPr>
              <w:widowControl w:val="0"/>
              <w:spacing w:after="0" w:line="240" w:lineRule="auto"/>
              <w:ind w:right="24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модуля кількість навчальн их годин/кіл ькість кредитів ECTS</w:t>
            </w:r>
          </w:p>
        </w:tc>
        <w:tc>
          <w:tcPr>
            <w:tcW w:w="1225" w:type="dxa"/>
            <w:vMerge w:val="restart"/>
          </w:tcPr>
          <w:p w:rsidR="0056116D" w:rsidRDefault="0056116D">
            <w:pPr>
              <w:widowControl w:val="0"/>
              <w:spacing w:before="5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right="22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 ть змістов их модулі в, їх номери</w:t>
            </w:r>
          </w:p>
        </w:tc>
        <w:tc>
          <w:tcPr>
            <w:tcW w:w="1115" w:type="dxa"/>
            <w:vMerge w:val="restart"/>
          </w:tcPr>
          <w:p w:rsidR="0056116D" w:rsidRDefault="0056116D">
            <w:pPr>
              <w:widowControl w:val="0"/>
              <w:spacing w:before="5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right="22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 сть оцінюв аних практичних занять</w:t>
            </w:r>
          </w:p>
        </w:tc>
        <w:tc>
          <w:tcPr>
            <w:tcW w:w="4571" w:type="dxa"/>
            <w:gridSpan w:val="5"/>
          </w:tcPr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Конвертація у бали традиційних оцінок</w:t>
            </w:r>
          </w:p>
        </w:tc>
        <w:tc>
          <w:tcPr>
            <w:tcW w:w="993" w:type="dxa"/>
            <w:vMerge w:val="restart"/>
          </w:tcPr>
          <w:p w:rsidR="0056116D" w:rsidRDefault="002B51E4">
            <w:pPr>
              <w:widowControl w:val="0"/>
              <w:spacing w:after="0" w:line="240" w:lineRule="auto"/>
              <w:ind w:right="22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Мініма льна кількіс ть балів</w:t>
            </w:r>
          </w:p>
        </w:tc>
      </w:tr>
      <w:tr w:rsidR="0056116D">
        <w:trPr>
          <w:cantSplit/>
          <w:trHeight w:val="474"/>
        </w:trPr>
        <w:tc>
          <w:tcPr>
            <w:tcW w:w="146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4"/>
          </w:tcPr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Традиційні оцінки</w:t>
            </w:r>
          </w:p>
        </w:tc>
        <w:tc>
          <w:tcPr>
            <w:tcW w:w="1275" w:type="dxa"/>
            <w:vMerge w:val="restart"/>
          </w:tcPr>
          <w:p w:rsidR="0056116D" w:rsidRDefault="002B51E4">
            <w:pPr>
              <w:widowControl w:val="0"/>
              <w:spacing w:before="159" w:after="0" w:line="240" w:lineRule="auto"/>
              <w:ind w:right="245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Бали за виконання індивіду ального завдання</w:t>
            </w:r>
          </w:p>
        </w:tc>
        <w:tc>
          <w:tcPr>
            <w:tcW w:w="9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16D">
        <w:trPr>
          <w:cantSplit/>
          <w:trHeight w:val="1704"/>
        </w:trPr>
        <w:tc>
          <w:tcPr>
            <w:tcW w:w="146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"5"</w:t>
            </w:r>
          </w:p>
        </w:tc>
        <w:tc>
          <w:tcPr>
            <w:tcW w:w="865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"4"</w:t>
            </w:r>
          </w:p>
        </w:tc>
        <w:tc>
          <w:tcPr>
            <w:tcW w:w="796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"3"</w:t>
            </w:r>
          </w:p>
        </w:tc>
        <w:tc>
          <w:tcPr>
            <w:tcW w:w="851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"2"</w:t>
            </w:r>
          </w:p>
        </w:tc>
        <w:tc>
          <w:tcPr>
            <w:tcW w:w="127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16D">
        <w:trPr>
          <w:trHeight w:val="955"/>
        </w:trPr>
        <w:tc>
          <w:tcPr>
            <w:tcW w:w="1465" w:type="dxa"/>
          </w:tcPr>
          <w:p w:rsidR="0056116D" w:rsidRDefault="002B51E4">
            <w:pPr>
              <w:widowControl w:val="0"/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90\3.0</w:t>
            </w:r>
          </w:p>
        </w:tc>
        <w:tc>
          <w:tcPr>
            <w:tcW w:w="1225" w:type="dxa"/>
          </w:tcPr>
          <w:p w:rsidR="0056116D" w:rsidRDefault="002B51E4">
            <w:pPr>
              <w:widowControl w:val="0"/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2et92p0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56116D" w:rsidRDefault="002B51E4">
            <w:pPr>
              <w:widowControl w:val="0"/>
              <w:spacing w:before="232" w:after="0" w:line="240" w:lineRule="auto"/>
              <w:ind w:right="10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5" w:type="dxa"/>
          </w:tcPr>
          <w:p w:rsidR="0056116D" w:rsidRDefault="002B51E4">
            <w:pPr>
              <w:widowControl w:val="0"/>
              <w:spacing w:before="232" w:after="0" w:line="240" w:lineRule="auto"/>
              <w:ind w:right="8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6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56116D" w:rsidRDefault="002B51E4">
            <w:pPr>
              <w:widowControl w:val="0"/>
              <w:spacing w:before="232" w:after="0" w:line="240" w:lineRule="auto"/>
              <w:ind w:right="245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56116D" w:rsidRDefault="005611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Конвертація у бали традиційних оцінок (вечірня форма навчання)</w:t>
      </w:r>
    </w:p>
    <w:p w:rsidR="0056116D" w:rsidRDefault="005611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936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225"/>
        <w:gridCol w:w="1115"/>
        <w:gridCol w:w="784"/>
        <w:gridCol w:w="865"/>
        <w:gridCol w:w="796"/>
        <w:gridCol w:w="851"/>
        <w:gridCol w:w="1275"/>
        <w:gridCol w:w="993"/>
      </w:tblGrid>
      <w:tr w:rsidR="0056116D">
        <w:trPr>
          <w:cantSplit/>
          <w:trHeight w:val="484"/>
        </w:trPr>
        <w:tc>
          <w:tcPr>
            <w:tcW w:w="1465" w:type="dxa"/>
            <w:vMerge w:val="restart"/>
          </w:tcPr>
          <w:p w:rsidR="0056116D" w:rsidRDefault="002B51E4">
            <w:pPr>
              <w:widowControl w:val="0"/>
              <w:spacing w:after="0" w:line="240" w:lineRule="auto"/>
              <w:ind w:right="24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Номер модуля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кількість навчальн их годин/кіл ькість кредитів ECTS</w:t>
            </w:r>
          </w:p>
        </w:tc>
        <w:tc>
          <w:tcPr>
            <w:tcW w:w="1225" w:type="dxa"/>
            <w:vMerge w:val="restart"/>
          </w:tcPr>
          <w:p w:rsidR="0056116D" w:rsidRDefault="0056116D">
            <w:pPr>
              <w:widowControl w:val="0"/>
              <w:spacing w:before="5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right="22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Кількіс ть змістов их модулі в, їх номери</w:t>
            </w:r>
          </w:p>
        </w:tc>
        <w:tc>
          <w:tcPr>
            <w:tcW w:w="1115" w:type="dxa"/>
            <w:vMerge w:val="restart"/>
          </w:tcPr>
          <w:p w:rsidR="0056116D" w:rsidRDefault="0056116D">
            <w:pPr>
              <w:widowControl w:val="0"/>
              <w:spacing w:before="5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right="22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Кількі сть оцінюв аних практичних занять</w:t>
            </w:r>
          </w:p>
        </w:tc>
        <w:tc>
          <w:tcPr>
            <w:tcW w:w="4571" w:type="dxa"/>
            <w:gridSpan w:val="5"/>
          </w:tcPr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Конвертація у бали традиційних оцінок</w:t>
            </w:r>
          </w:p>
        </w:tc>
        <w:tc>
          <w:tcPr>
            <w:tcW w:w="993" w:type="dxa"/>
            <w:vMerge w:val="restart"/>
          </w:tcPr>
          <w:p w:rsidR="0056116D" w:rsidRDefault="002B51E4">
            <w:pPr>
              <w:widowControl w:val="0"/>
              <w:spacing w:after="0" w:line="240" w:lineRule="auto"/>
              <w:ind w:right="22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Мініма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льна кількіс ть балів</w:t>
            </w:r>
          </w:p>
        </w:tc>
      </w:tr>
      <w:tr w:rsidR="0056116D">
        <w:trPr>
          <w:cantSplit/>
          <w:trHeight w:val="474"/>
        </w:trPr>
        <w:tc>
          <w:tcPr>
            <w:tcW w:w="146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4"/>
          </w:tcPr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Традиційні оцінки</w:t>
            </w:r>
          </w:p>
        </w:tc>
        <w:tc>
          <w:tcPr>
            <w:tcW w:w="1275" w:type="dxa"/>
            <w:vMerge w:val="restart"/>
          </w:tcPr>
          <w:p w:rsidR="0056116D" w:rsidRDefault="002B51E4">
            <w:pPr>
              <w:widowControl w:val="0"/>
              <w:spacing w:before="159" w:after="0" w:line="240" w:lineRule="auto"/>
              <w:ind w:right="245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Бали за виконання індивіду ального завдання</w:t>
            </w:r>
          </w:p>
        </w:tc>
        <w:tc>
          <w:tcPr>
            <w:tcW w:w="9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16D">
        <w:trPr>
          <w:cantSplit/>
          <w:trHeight w:val="1704"/>
        </w:trPr>
        <w:tc>
          <w:tcPr>
            <w:tcW w:w="146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"5"</w:t>
            </w:r>
          </w:p>
        </w:tc>
        <w:tc>
          <w:tcPr>
            <w:tcW w:w="865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"4"</w:t>
            </w:r>
          </w:p>
        </w:tc>
        <w:tc>
          <w:tcPr>
            <w:tcW w:w="796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"3"</w:t>
            </w:r>
          </w:p>
        </w:tc>
        <w:tc>
          <w:tcPr>
            <w:tcW w:w="851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"2"</w:t>
            </w:r>
          </w:p>
        </w:tc>
        <w:tc>
          <w:tcPr>
            <w:tcW w:w="127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16D">
        <w:trPr>
          <w:trHeight w:val="955"/>
        </w:trPr>
        <w:tc>
          <w:tcPr>
            <w:tcW w:w="1465" w:type="dxa"/>
          </w:tcPr>
          <w:p w:rsidR="0056116D" w:rsidRDefault="002B51E4">
            <w:pPr>
              <w:widowControl w:val="0"/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90\3.0</w:t>
            </w:r>
          </w:p>
        </w:tc>
        <w:tc>
          <w:tcPr>
            <w:tcW w:w="1225" w:type="dxa"/>
          </w:tcPr>
          <w:p w:rsidR="0056116D" w:rsidRDefault="002B51E4">
            <w:pPr>
              <w:widowControl w:val="0"/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56116D" w:rsidRDefault="002B51E4">
            <w:pPr>
              <w:widowControl w:val="0"/>
              <w:spacing w:before="232" w:after="0" w:line="240" w:lineRule="auto"/>
              <w:ind w:right="10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4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5" w:type="dxa"/>
          </w:tcPr>
          <w:p w:rsidR="0056116D" w:rsidRDefault="002B51E4">
            <w:pPr>
              <w:widowControl w:val="0"/>
              <w:spacing w:before="232" w:after="0" w:line="240" w:lineRule="auto"/>
              <w:ind w:right="8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6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56116D" w:rsidRDefault="002B51E4">
            <w:pPr>
              <w:widowControl w:val="0"/>
              <w:spacing w:before="232" w:after="0" w:line="240" w:lineRule="auto"/>
              <w:ind w:right="245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56116D" w:rsidRDefault="005611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цьому враховуються усі види робіт, передбачені методичною розробкою програми для вивчення теми. Студент повинен отримати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оцінку з кожної теми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Виставлені за традиційною шкалою оцінки конвертуються у бали залежно від кількості тем у модулі. </w:t>
      </w: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Вага кожної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теми у межах одного модуля в балах має бути однаковою, і визначатися кількістю тем у модулі.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Форми оцінювання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поточної навчальної діяльності стандартизовані і включають контроль теоретичної та практичної підготовки.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Загальне оцінювання  модуля дисципліни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(денна форма навчання)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e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3"/>
        <w:gridCol w:w="2549"/>
      </w:tblGrid>
      <w:tr w:rsidR="0056116D">
        <w:trPr>
          <w:trHeight w:val="661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Поточна успішність максимальна  – 200 б.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 практичних занять – 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Диф. залік (ДЗ)</w:t>
            </w:r>
          </w:p>
        </w:tc>
      </w:tr>
      <w:tr w:rsidR="0056116D">
        <w:trPr>
          <w:trHeight w:val="98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Змістовий модуль 1 –7 тем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тема – 19 балів        Разом –133 балів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Змістовий модуль 2 – 3 теми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тема – 19 балів        Разом - 57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Індивідуальна робота         10 балів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Диф. залік</w:t>
            </w:r>
          </w:p>
        </w:tc>
      </w:tr>
      <w:tr w:rsidR="0056116D">
        <w:trPr>
          <w:trHeight w:val="460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 сума балів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</w:t>
            </w:r>
          </w:p>
        </w:tc>
      </w:tr>
    </w:tbl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Загальне оцінювання  модуля дисципліни (вечірня форма навчання)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3"/>
        <w:gridCol w:w="2549"/>
      </w:tblGrid>
      <w:tr w:rsidR="0056116D">
        <w:trPr>
          <w:trHeight w:val="661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Поточна успішність максимальна  – 200 б.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 практичних занять – 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Диф. залік (ДЗ)</w:t>
            </w:r>
          </w:p>
        </w:tc>
      </w:tr>
      <w:tr w:rsidR="0056116D">
        <w:trPr>
          <w:trHeight w:val="98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тема – 30 балів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Разом - 180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Індивідуальна робота - 20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Диф. залік</w:t>
            </w:r>
          </w:p>
        </w:tc>
      </w:tr>
      <w:tr w:rsidR="0056116D">
        <w:trPr>
          <w:trHeight w:val="460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 сума балів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</w:t>
            </w:r>
          </w:p>
        </w:tc>
      </w:tr>
    </w:tbl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Самостійна робота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студентів (доповідь підготовленого реферату, презентація опрацьованого першоджерела тощо), яка передбачена темою заняття поряд із аудиторною роботою, оцінюється під час поточного контролю теми на відповідному занятті. </w:t>
      </w:r>
    </w:p>
    <w:p w:rsidR="0056116D" w:rsidRDefault="002B51E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Поточний контроль для студентів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заоч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ної форми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складають бали, які вони накопичили під час аудиторних занять. </w:t>
      </w:r>
    </w:p>
    <w:p w:rsidR="0056116D" w:rsidRDefault="002B51E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Пропущений матеріал з практичних занять студент опрацьовує самостійно без нарахування балів. </w:t>
      </w:r>
    </w:p>
    <w:p w:rsidR="0056116D" w:rsidRDefault="002B51E4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Конвертація у бали традиційних оцінок (заочна форма навчання)</w:t>
      </w:r>
    </w:p>
    <w:p w:rsidR="0056116D" w:rsidRDefault="005611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936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225"/>
        <w:gridCol w:w="1115"/>
        <w:gridCol w:w="784"/>
        <w:gridCol w:w="865"/>
        <w:gridCol w:w="796"/>
        <w:gridCol w:w="851"/>
        <w:gridCol w:w="1275"/>
        <w:gridCol w:w="993"/>
      </w:tblGrid>
      <w:tr w:rsidR="0056116D">
        <w:trPr>
          <w:cantSplit/>
          <w:trHeight w:val="484"/>
        </w:trPr>
        <w:tc>
          <w:tcPr>
            <w:tcW w:w="1465" w:type="dxa"/>
            <w:vMerge w:val="restart"/>
          </w:tcPr>
          <w:p w:rsidR="0056116D" w:rsidRDefault="002B51E4">
            <w:pPr>
              <w:widowControl w:val="0"/>
              <w:spacing w:after="0" w:line="240" w:lineRule="auto"/>
              <w:ind w:right="24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модуля кількість навчальн их годин/кіл ькість кредитів ECTS</w:t>
            </w:r>
          </w:p>
        </w:tc>
        <w:tc>
          <w:tcPr>
            <w:tcW w:w="1225" w:type="dxa"/>
            <w:vMerge w:val="restart"/>
          </w:tcPr>
          <w:p w:rsidR="0056116D" w:rsidRDefault="0056116D">
            <w:pPr>
              <w:widowControl w:val="0"/>
              <w:spacing w:before="5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right="22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 ть змістов их модулі в, їх номери</w:t>
            </w:r>
          </w:p>
        </w:tc>
        <w:tc>
          <w:tcPr>
            <w:tcW w:w="1115" w:type="dxa"/>
            <w:vMerge w:val="restart"/>
          </w:tcPr>
          <w:p w:rsidR="0056116D" w:rsidRDefault="0056116D">
            <w:pPr>
              <w:widowControl w:val="0"/>
              <w:spacing w:before="5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right="22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 сть оцінюв аних практичних занять</w:t>
            </w:r>
          </w:p>
        </w:tc>
        <w:tc>
          <w:tcPr>
            <w:tcW w:w="4571" w:type="dxa"/>
            <w:gridSpan w:val="5"/>
          </w:tcPr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Конвертація у бали традиційних оцінок</w:t>
            </w:r>
          </w:p>
        </w:tc>
        <w:tc>
          <w:tcPr>
            <w:tcW w:w="993" w:type="dxa"/>
            <w:vMerge w:val="restart"/>
          </w:tcPr>
          <w:p w:rsidR="0056116D" w:rsidRDefault="002B51E4">
            <w:pPr>
              <w:widowControl w:val="0"/>
              <w:spacing w:after="0" w:line="240" w:lineRule="auto"/>
              <w:ind w:right="228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Мініма льна кількіс ть балів</w:t>
            </w:r>
          </w:p>
        </w:tc>
      </w:tr>
      <w:tr w:rsidR="0056116D">
        <w:trPr>
          <w:cantSplit/>
          <w:trHeight w:val="474"/>
        </w:trPr>
        <w:tc>
          <w:tcPr>
            <w:tcW w:w="146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gridSpan w:val="4"/>
          </w:tcPr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Традиційні оцінки</w:t>
            </w:r>
          </w:p>
        </w:tc>
        <w:tc>
          <w:tcPr>
            <w:tcW w:w="1275" w:type="dxa"/>
            <w:vMerge w:val="restart"/>
          </w:tcPr>
          <w:p w:rsidR="0056116D" w:rsidRDefault="002B51E4">
            <w:pPr>
              <w:widowControl w:val="0"/>
              <w:spacing w:before="159" w:after="0" w:line="240" w:lineRule="auto"/>
              <w:ind w:right="245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Бали за виконання індивіду ального завдання</w:t>
            </w:r>
          </w:p>
        </w:tc>
        <w:tc>
          <w:tcPr>
            <w:tcW w:w="9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16D">
        <w:trPr>
          <w:cantSplit/>
          <w:trHeight w:val="1704"/>
        </w:trPr>
        <w:tc>
          <w:tcPr>
            <w:tcW w:w="146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"5"</w:t>
            </w:r>
          </w:p>
        </w:tc>
        <w:tc>
          <w:tcPr>
            <w:tcW w:w="865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"4"</w:t>
            </w:r>
          </w:p>
        </w:tc>
        <w:tc>
          <w:tcPr>
            <w:tcW w:w="796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"3"</w:t>
            </w:r>
          </w:p>
        </w:tc>
        <w:tc>
          <w:tcPr>
            <w:tcW w:w="851" w:type="dxa"/>
          </w:tcPr>
          <w:p w:rsidR="0056116D" w:rsidRDefault="0056116D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56116D">
            <w:pPr>
              <w:widowControl w:val="0"/>
              <w:spacing w:before="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"2"</w:t>
            </w:r>
          </w:p>
        </w:tc>
        <w:tc>
          <w:tcPr>
            <w:tcW w:w="1275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56116D" w:rsidRDefault="005611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16D">
        <w:trPr>
          <w:trHeight w:val="955"/>
        </w:trPr>
        <w:tc>
          <w:tcPr>
            <w:tcW w:w="1465" w:type="dxa"/>
          </w:tcPr>
          <w:p w:rsidR="0056116D" w:rsidRDefault="002B51E4">
            <w:pPr>
              <w:widowControl w:val="0"/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Модуль 1</w:t>
            </w:r>
          </w:p>
          <w:p w:rsidR="0056116D" w:rsidRDefault="002B51E4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90\3.0</w:t>
            </w:r>
          </w:p>
        </w:tc>
        <w:tc>
          <w:tcPr>
            <w:tcW w:w="1225" w:type="dxa"/>
          </w:tcPr>
          <w:p w:rsidR="0056116D" w:rsidRDefault="002B51E4">
            <w:pPr>
              <w:widowControl w:val="0"/>
              <w:spacing w:before="240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5" w:type="dxa"/>
          </w:tcPr>
          <w:p w:rsidR="0056116D" w:rsidRDefault="002B51E4">
            <w:pPr>
              <w:widowControl w:val="0"/>
              <w:spacing w:before="232" w:after="0" w:line="240" w:lineRule="auto"/>
              <w:ind w:right="10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5" w:type="dxa"/>
          </w:tcPr>
          <w:p w:rsidR="0056116D" w:rsidRDefault="002B51E4">
            <w:pPr>
              <w:widowControl w:val="0"/>
              <w:spacing w:before="232" w:after="0" w:line="240" w:lineRule="auto"/>
              <w:ind w:right="81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6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56116D" w:rsidRDefault="002B51E4">
            <w:pPr>
              <w:widowControl w:val="0"/>
              <w:spacing w:before="232" w:after="0" w:line="240" w:lineRule="auto"/>
              <w:ind w:right="245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56116D" w:rsidRDefault="002B51E4">
            <w:pPr>
              <w:widowControl w:val="0"/>
              <w:spacing w:before="232"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</w:tr>
    </w:tbl>
    <w:p w:rsidR="0056116D" w:rsidRDefault="0056116D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Контрольна робота ‒ обов’язковий елемент для студентів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заочної форми навчання,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 є інструментом контролю засвоєння тем, винесених на самостійне опрацювання. Проводиться шляхом виконання письмової роботи (теоретичні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питання, розрахункові та ситуаційні задачі). Сума балів за контрольну роботу обчислюється на підставі оцінок за традиці</w:t>
      </w:r>
      <w:r>
        <w:rPr>
          <w:rFonts w:ascii="Times New Roman" w:eastAsia="Times New Roman" w:hAnsi="Times New Roman" w:cs="Times New Roman"/>
          <w:sz w:val="28"/>
          <w:szCs w:val="28"/>
        </w:rPr>
        <w:t>йною шкалою, виставлених за кожне завдання контрольної роботи. Сума балів за виконання всіх завдань контрольної роботи становить 120 балів.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Загальне оцінювання  модуля дисципліни (заочна форма навчання)</w:t>
      </w:r>
    </w:p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ff1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3"/>
        <w:gridCol w:w="2549"/>
      </w:tblGrid>
      <w:tr w:rsidR="0056116D">
        <w:trPr>
          <w:trHeight w:val="661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Поточна успішність максимальна  – 200 б.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 практичних занять – 3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Диф. залік (ДЗ)</w:t>
            </w:r>
          </w:p>
        </w:tc>
      </w:tr>
      <w:tr w:rsidR="0056116D">
        <w:trPr>
          <w:trHeight w:val="982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тема – 20 балів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Разом - 80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Індивідуальна робота – 20</w:t>
            </w:r>
          </w:p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 робота - 120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Диф. залік</w:t>
            </w:r>
          </w:p>
        </w:tc>
      </w:tr>
      <w:tr w:rsidR="0056116D">
        <w:trPr>
          <w:trHeight w:val="460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92"/>
              </w:tabs>
              <w:spacing w:after="0" w:line="36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РАЗОМ сума балів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16D" w:rsidRDefault="002B51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200</w:t>
            </w:r>
          </w:p>
        </w:tc>
      </w:tr>
    </w:tbl>
    <w:p w:rsidR="0056116D" w:rsidRDefault="0056116D">
      <w:pPr>
        <w:pBdr>
          <w:top w:val="nil"/>
          <w:left w:val="nil"/>
          <w:bottom w:val="nil"/>
          <w:right w:val="nil"/>
          <w:between w:val="nil"/>
        </w:pBdr>
        <w:tabs>
          <w:tab w:val="left" w:pos="13892"/>
        </w:tabs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116D" w:rsidRDefault="002B51E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Засоби діагностики успішності навчання: </w:t>
      </w:r>
      <w:r>
        <w:rPr>
          <w:rFonts w:ascii="Times New Roman" w:eastAsia="Times New Roman" w:hAnsi="Times New Roman" w:cs="Times New Roman"/>
          <w:sz w:val="28"/>
          <w:szCs w:val="28"/>
        </w:rPr>
        <w:t>усне опитування під час практичних/семінарських занять, розв’язання ситуаційних завдань, перевірка виконання індивідуальних навчальних проектів, виступ перед аудиторією з презентацією на тему заняття, поточне та/або кінцеве тестування.</w:t>
      </w:r>
    </w:p>
    <w:p w:rsidR="0056116D" w:rsidRDefault="002B51E4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Перелік питань до поточного і кінцевого контролю знань з дисципліни: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1. Кроскультурна психологія як наука.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2. Основні напрямки розвитку сучасної етнопсихологічної науки.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3. Теорія ґендерної схеми С.Бем.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 Предмет етнопсихології.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5. Особливості визначення поняття «нація».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6. Самовизначення психолога в сфері ґендерних взаємин.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7. Зв’язок етнопсихології з іншими галузями знань.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8. Основні завдання етнопсихології в сучасному суспільстві.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9. Ґендерні особливості формування сексуальної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культури у молоді.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10. Основні етапи розвитку уявлень про предмет етнопсихології.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11. Визначення поняття «етнос».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12. Дослідження маскулінності та фемінності.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13. Гуманістична та прикладна спрямованість етнопсихології.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14. Визначення поняття «психічний скл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ад».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15. Ґендерні дослідження в Україні. Методи ґендерних досліджень.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16. Причини дискредитації етнопсихологічної науки в кінці 20-х років.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17. Визначення поняття «етнічний стереотип».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18. Ґендерні стереотипи, їх вплив на виховання дітей. 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19. Поняття про національну ідею.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20. Основні методи етнопсихології.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21. Кроскультурні дослідження М. Мід.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22. Соціально-психологічна сутність поняття «нація».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23. Шляхи подолання міжетнічних конфліктів. 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24. Місце ґендерної психології в системи психолого-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педагогічних та суспільних наук.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25. Сутність поняття «автостереотип».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26. Сучасні процеси національного та державного будівництва.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27. Етнопсихологія українців.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28. Сутність поняття «гетеростереотип».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29. К. Юнг про архетипи колективного підсвідомого як о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снови психічного складу етносу.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30. Диференціація статі у віковій, соціальній та педагогічній психології.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31. Психічний склад етносу.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32. Риси українського національного характеру.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33. Протилежність жіночих й чоловічих моделей у класичному психоаналізі.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. Етнічні настановлення як передумови формування етностереотипів.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35. Діалектика національного та загальнолюдського в національному характері.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36. Гендерні відмінності в медицині та їх вплив на характер взаємовідносин у медичних колективах.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37. Етноцентриз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м, його ознаки та умови виникнення.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38. Роль масової інформації в формуванні етностереотипів.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 xml:space="preserve">39. Гендерний аналіз українських народних казок. 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40. Поняття про національний характер.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41. Явище «ефекту призми».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Механізми соціально-психологічної адаптації мігрантів.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43. Поняття маргінальності.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44. Роль практичного психолога у вирішенні проблеми зниження етноцентризму.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45. Застосування шкали Богардуса у етнопсихологічних дослідженнях.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46. Актуальні питання етнопсих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ології у сучасних умовах.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47. Ментальність як інтегральна етнопсихологічна ознака нації.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48. Особливості врахування етнопсихології у діловому спілкуванні.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49. Фактори розвитку національного характеру.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50. Врахування основних положень етнопсихології у робот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і практичного психолога.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51. Соціальні та психологічні функції ґендерних стереотипів.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52. Етнічна самосвідомість.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53. Етнічні особливості ділового спілкування.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54. Психологічна сутність парадоксу Лап’єра.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55. Методи вивчення етнопсихологічних особливостей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людей.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56. Роль психолога у гуманізації міжетнічних відносин у суспільстві.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57. Національний характер українців.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58. Етнічні стереотипи.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59. Психічний склад українців.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60. Проблема етносу та нації в етнопсихології.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61. Міжетнічні конфлікти, їх сутність, об’єктивні та суб’єктивні умови виникнення.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62. Вплив стереотипів на жіночий та чоловічий стилі спілкування.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63. К. Юнг про архетипи колективного підсвідомого як основи психічного складу етносу.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64. Архетипи в колекти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вному підсвідомому українців.</w:t>
      </w:r>
    </w:p>
    <w:p w:rsidR="0056116D" w:rsidRDefault="002B51E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65. Гендерні відмінності у психотерапії. Гендерні відмінності здоров’я українців.</w:t>
      </w:r>
    </w:p>
    <w:p w:rsidR="0056116D" w:rsidRDefault="002B51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ПОЛІТИКА КУРСУ</w:t>
      </w:r>
    </w:p>
    <w:p w:rsidR="0056116D" w:rsidRDefault="002B51E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відвідування занять є обов’язковим компонентом оцінювання, за яке нараховуються бали; </w:t>
      </w:r>
    </w:p>
    <w:p w:rsidR="0056116D" w:rsidRDefault="002B51E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самостійне виконання всіх видів робіт,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завдань, форм контролю, передбачених робочою  програмою даної навчальної   дисципліни;</w:t>
      </w:r>
    </w:p>
    <w:p w:rsidR="0056116D" w:rsidRDefault="002B51E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посилання на джерела інформації у разі використання ідей, розробок, тверджень, відомостей;</w:t>
      </w:r>
    </w:p>
    <w:p w:rsidR="0056116D" w:rsidRDefault="002B51E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достовірної інформації  про використані методики досліджень і джерела інформації;</w:t>
      </w:r>
    </w:p>
    <w:p w:rsidR="0056116D" w:rsidRDefault="002B51E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усі письмові роботи перевіряються на наявність плагіату і допускаються до захисту із коректними текстовими запозиченнями не більше 20%; </w:t>
      </w:r>
    </w:p>
    <w:p w:rsidR="0056116D" w:rsidRDefault="002B51E4">
      <w:pPr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роботи, які здаються із поруш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енням термінів без поважних причин, оцінюються на нижчу оцінку.</w:t>
      </w:r>
    </w:p>
    <w:p w:rsidR="0056116D" w:rsidRDefault="00561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МЕТОДИЧНЕ ЗАБЕЗПЕЧЕННЯ</w:t>
      </w:r>
    </w:p>
    <w:p w:rsidR="0056116D" w:rsidRDefault="002B51E4">
      <w:pPr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Онлайн-курс на платформі дистанційного навчання LIKAR_NMU</w:t>
      </w:r>
    </w:p>
    <w:p w:rsidR="0056116D" w:rsidRDefault="002B51E4">
      <w:pPr>
        <w:numPr>
          <w:ilvl w:val="0"/>
          <w:numId w:val="5"/>
        </w:numPr>
        <w:shd w:val="clear" w:color="auto" w:fill="FFFFF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Дидактичні матеріали з дисципліни:</w:t>
      </w:r>
    </w:p>
    <w:p w:rsidR="0056116D" w:rsidRDefault="002B51E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методичні рекомендації до лекційних та практичних занять;</w:t>
      </w:r>
    </w:p>
    <w:p w:rsidR="0056116D" w:rsidRDefault="002B51E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методичні рекомендації до самостійної роботи студентів;</w:t>
      </w:r>
    </w:p>
    <w:p w:rsidR="0056116D" w:rsidRDefault="002B51E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довідник студента;</w:t>
      </w:r>
    </w:p>
    <w:p w:rsidR="0056116D" w:rsidRDefault="002B51E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 до поточного контролю знань, умінь і практичних навичок з дисципліни;</w:t>
      </w:r>
    </w:p>
    <w:p w:rsidR="0056116D" w:rsidRDefault="002B51E4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тестові завдання для поточного контролю.</w:t>
      </w:r>
    </w:p>
    <w:p w:rsidR="0056116D" w:rsidRDefault="002B51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Електронний навчальний контент з дисципліни.</w:t>
      </w:r>
    </w:p>
    <w:p w:rsidR="0056116D" w:rsidRDefault="002B51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література.</w:t>
      </w:r>
    </w:p>
    <w:p w:rsidR="0056116D" w:rsidRDefault="002B51E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Мультимедійний лекційний матеріал.</w:t>
      </w:r>
    </w:p>
    <w:p w:rsidR="0056116D" w:rsidRDefault="005611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116D" w:rsidRDefault="002B51E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РЕКОМЕНДОВАНА ЛІТЕРАТУРА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lastRenderedPageBreak/>
        <w:t xml:space="preserve">Основна: </w:t>
      </w:r>
    </w:p>
    <w:p w:rsidR="0056116D" w:rsidRDefault="002B5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Льовочкіна А.М. Етнопсихологія (CD)/ А.М. Льовочкіна. - МАУП, 2022.</w:t>
      </w:r>
    </w:p>
    <w:p w:rsidR="0056116D" w:rsidRDefault="002B5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Куранова С.І. Основи психолінгвістики: Навчальний посібник. Реком. МОНмолодьспорт України для студ. ВНЗ/ С.І.Куранова . - Академія, 2020.</w:t>
      </w:r>
    </w:p>
    <w:p w:rsidR="0056116D" w:rsidRDefault="002B51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" w:right="141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Манакін В.М. Мова і міжкультурна комунікація: Навч. посібник/ В.М.Манакін. - Академія, 2021.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4. Ткалич М. Гендерна психологія. – Видавництво «Академія», 2021. – 253 с.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5. Богдан Ж. Гендерна психологія : навч.-метод. посібник / Ж. Богдан, Я. Мовчан ; Нац. техн. ун-т "Харків. політехн. ін-т". – Харків : Друкарня Мадрид, 2021. – 155 с.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360" w:lineRule="auto"/>
        <w:ind w:right="141" w:hanging="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Додаткова:</w:t>
      </w:r>
    </w:p>
    <w:p w:rsidR="0056116D" w:rsidRDefault="002B51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1" w:right="142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Україна на зламі тисячоліть: історичний екскурс, проблеми, тенденції та перспективи. — К.: МАУП, 2020.</w:t>
      </w:r>
    </w:p>
    <w:p w:rsidR="0056116D" w:rsidRDefault="002B51E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" w:right="142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Лисенко Н.В. Етнопедагогіка дитинства: Навчально-методичний посібник/Н.В.Лисенко. - Видавничий дім "Слово", 2021.</w:t>
      </w:r>
    </w:p>
    <w:p w:rsidR="0056116D" w:rsidRDefault="002B51E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1" w:right="142" w:hanging="3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Лозова О.М. Методологія психосемантични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х досліджень етносу: Рекомен. МОН молодьспорт України/ О.М.Лозова. - Слово, 2021. </w:t>
      </w:r>
    </w:p>
    <w:p w:rsidR="0056116D" w:rsidRDefault="002B51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360" w:lineRule="auto"/>
        <w:ind w:left="1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4" w:name="_heading=h.y9b292hw4qqg" w:colFirst="0" w:colLast="0"/>
      <w:bookmarkEnd w:id="4"/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4. Науковий журнал «Journal of CrossCultural Psychology» видавництва «SAGE journals» </w:t>
      </w:r>
      <w:hyperlink r:id="rId11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https://journals.sagepub.com/home/jcc</w:t>
        </w:r>
      </w:hyperlink>
    </w:p>
    <w:p w:rsidR="0056116D" w:rsidRDefault="002B51E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Електронні ресурси:</w:t>
      </w:r>
    </w:p>
    <w:p w:rsidR="0056116D" w:rsidRDefault="002B51E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Бібліотека Національного медичного університету імені О.О.Богомольця </w:t>
      </w:r>
      <w:hyperlink r:id="rId12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https://librarynmu.com/</w:t>
        </w:r>
      </w:hyperlink>
    </w:p>
    <w:p w:rsidR="0056116D" w:rsidRDefault="002B51E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Наукова бібліотека ім. М.Максимовича </w:t>
      </w:r>
      <w:hyperlink r:id="rId13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https://library.knu.ua/</w:t>
        </w:r>
      </w:hyperlink>
    </w:p>
    <w:p w:rsidR="0056116D" w:rsidRDefault="002B51E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Національна бібліотека України </w:t>
      </w:r>
      <w:hyperlink r:id="rId14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http://www.nbuv.gov.ua/</w:t>
        </w:r>
      </w:hyperlink>
    </w:p>
    <w:p w:rsidR="0056116D" w:rsidRDefault="002B51E4">
      <w:pPr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5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Наукова бібліотека НаУКМА - Києво-Могилянська академія</w:t>
        </w:r>
      </w:hyperlink>
      <w:hyperlink r:id="rId16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</w:rPr>
          <w:t xml:space="preserve"> </w:t>
        </w:r>
      </w:hyperlink>
      <w:hyperlink r:id="rId17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https://library.ukma.edu.ua/</w:t>
        </w:r>
      </w:hyperlink>
    </w:p>
    <w:p w:rsidR="0056116D" w:rsidRDefault="002B51E4">
      <w:pPr>
        <w:widowControl w:val="0"/>
        <w:spacing w:after="0" w:line="360" w:lineRule="auto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5. Етнопсихологія в запитаннях і відповідях: </w:t>
      </w:r>
    </w:p>
    <w:p w:rsidR="0056116D" w:rsidRDefault="002B51E4">
      <w:pPr>
        <w:widowControl w:val="0"/>
        <w:spacing w:after="0" w:line="360" w:lineRule="auto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hyperlink r:id="rId18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http://makhniy.blogspot.com/2010/0</w:t>
        </w:r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7/blog-post_2036.html</w:t>
        </w:r>
      </w:hyperlink>
    </w:p>
    <w:p w:rsidR="0056116D" w:rsidRDefault="002B51E4">
      <w:pPr>
        <w:widowControl w:val="0"/>
        <w:spacing w:after="0" w:line="360" w:lineRule="auto"/>
        <w:ind w:left="66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6. Блог, присвячений етнопсихології: </w:t>
      </w:r>
      <w:hyperlink r:id="rId19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highlight w:val="white"/>
            <w:u w:val="single"/>
          </w:rPr>
          <w:t>http://psyhole.blogspot.com/</w:t>
        </w:r>
      </w:hyperlink>
    </w:p>
    <w:p w:rsidR="0056116D" w:rsidRDefault="002B51E4">
      <w:pPr>
        <w:widowControl w:val="0"/>
        <w:spacing w:after="0" w:line="360" w:lineRule="auto"/>
        <w:ind w:left="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Гендерні практики міста Києва </w:t>
      </w:r>
      <w:hyperlink r:id="rId20" w:anchor="practices">
        <w:r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</w:rPr>
          <w:t>https://www.geo-kyiv.com/#practices</w:t>
        </w:r>
      </w:hyperlink>
    </w:p>
    <w:sectPr w:rsidR="0056116D">
      <w:pgSz w:w="11906" w:h="16838"/>
      <w:pgMar w:top="993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E4" w:rsidRDefault="002B51E4">
      <w:pPr>
        <w:spacing w:after="0" w:line="240" w:lineRule="auto"/>
      </w:pPr>
      <w:r>
        <w:separator/>
      </w:r>
    </w:p>
  </w:endnote>
  <w:endnote w:type="continuationSeparator" w:id="0">
    <w:p w:rsidR="002B51E4" w:rsidRDefault="002B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6D" w:rsidRDefault="002B51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 w:rsidR="003816D1"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3816D1">
      <w:rPr>
        <w:rFonts w:ascii="Times New Roman" w:eastAsia="Times New Roman" w:hAnsi="Times New Roman" w:cs="Times New Roman"/>
        <w:noProof/>
        <w:color w:val="000000"/>
        <w:sz w:val="28"/>
        <w:szCs w:val="28"/>
      </w:rPr>
      <w:t>9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56116D" w:rsidRDefault="005611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E4" w:rsidRDefault="002B51E4">
      <w:pPr>
        <w:spacing w:after="0" w:line="240" w:lineRule="auto"/>
      </w:pPr>
      <w:r>
        <w:separator/>
      </w:r>
    </w:p>
  </w:footnote>
  <w:footnote w:type="continuationSeparator" w:id="0">
    <w:p w:rsidR="002B51E4" w:rsidRDefault="002B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6D" w:rsidRDefault="002B51E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56116D" w:rsidRDefault="005611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16D" w:rsidRDefault="002B51E4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5559616</wp:posOffset>
              </wp:positionH>
              <wp:positionV relativeFrom="page">
                <wp:posOffset>426547</wp:posOffset>
              </wp:positionV>
              <wp:extent cx="330835" cy="25654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4870" y="3666018"/>
                        <a:ext cx="30226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116D" w:rsidRDefault="002B51E4">
                          <w:pPr>
                            <w:spacing w:before="20" w:line="360" w:lineRule="auto"/>
                            <w:ind w:left="60" w:firstLine="120"/>
                            <w:jc w:val="both"/>
                            <w:textDirection w:val="btLr"/>
                          </w:pPr>
                          <w:r>
                            <w:rPr>
                              <w:rFonts w:ascii="Courier New" w:eastAsia="Courier New" w:hAnsi="Courier New" w:cs="Courier New"/>
                              <w:color w:val="000000"/>
                              <w:sz w:val="28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2" o:spid="_x0000_s1026" style="position:absolute;left:0;text-align:left;margin-left:437.75pt;margin-top:33.6pt;width:26.05pt;height:20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" filled="f" stroked="f">
              <v:textbox inset="0,0,0,0">
                <w:txbxContent>
                  <w:p w:rsidR="0056116D" w:rsidRDefault="002B51E4">
                    <w:pPr>
                      <w:spacing w:before="20" w:line="360" w:lineRule="auto"/>
                      <w:ind w:left="60" w:firstLine="120"/>
                      <w:jc w:val="both"/>
                      <w:textDirection w:val="btLr"/>
                    </w:pPr>
                    <w:r>
                      <w:rPr>
                        <w:rFonts w:ascii="Courier New" w:eastAsia="Courier New" w:hAnsi="Courier New" w:cs="Courier New"/>
                        <w:color w:val="000000"/>
                        <w:sz w:val="28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09E"/>
    <w:multiLevelType w:val="multilevel"/>
    <w:tmpl w:val="21368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348527E"/>
    <w:multiLevelType w:val="multilevel"/>
    <w:tmpl w:val="F6FA73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053BDE"/>
    <w:multiLevelType w:val="multilevel"/>
    <w:tmpl w:val="E0BC3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B367CFD"/>
    <w:multiLevelType w:val="multilevel"/>
    <w:tmpl w:val="8F24DA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F8F0B5E"/>
    <w:multiLevelType w:val="multilevel"/>
    <w:tmpl w:val="70C25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50F020B"/>
    <w:multiLevelType w:val="multilevel"/>
    <w:tmpl w:val="181890B6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5AB52513"/>
    <w:multiLevelType w:val="multilevel"/>
    <w:tmpl w:val="0E981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83C153C"/>
    <w:multiLevelType w:val="multilevel"/>
    <w:tmpl w:val="A724C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6D"/>
    <w:rsid w:val="002B51E4"/>
    <w:rsid w:val="003816D1"/>
    <w:rsid w:val="005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5872"/>
  <w15:docId w15:val="{215871BA-E1F9-4823-8D70-54527C53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spacing w:after="0" w:line="360" w:lineRule="auto"/>
      <w:ind w:left="360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rsid w:val="00260E9D"/>
    <w:rPr>
      <w:rFonts w:ascii="Times New Roman" w:eastAsia="Times New Roman" w:hAnsi="Times New Roman" w:cs="Times New Roman"/>
      <w:b/>
      <w:bCs/>
      <w:noProof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rsid w:val="00260E9D"/>
    <w:rPr>
      <w:rFonts w:ascii="Times New Roman" w:eastAsia="Times New Roman" w:hAnsi="Times New Roman" w:cs="Times New Roman"/>
      <w:b/>
      <w:bCs/>
      <w:noProof/>
      <w:sz w:val="28"/>
      <w:szCs w:val="28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260E9D"/>
  </w:style>
  <w:style w:type="paragraph" w:styleId="21">
    <w:name w:val="Body Text 2"/>
    <w:link w:val="22"/>
    <w:semiHidden/>
    <w:rsid w:val="00260E9D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260E9D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23">
    <w:name w:val="Body Text Indent 2"/>
    <w:link w:val="24"/>
    <w:semiHidden/>
    <w:rsid w:val="00260E9D"/>
    <w:pPr>
      <w:spacing w:after="0" w:line="360" w:lineRule="auto"/>
      <w:ind w:left="40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semiHidden/>
    <w:rsid w:val="00260E9D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4">
    <w:name w:val="Body Text"/>
    <w:link w:val="a5"/>
    <w:semiHidden/>
    <w:rsid w:val="00260E9D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260E9D"/>
    <w:rPr>
      <w:rFonts w:ascii="Times New Roman" w:eastAsia="Times New Roman" w:hAnsi="Times New Roman" w:cs="Times New Roman"/>
      <w:noProof/>
      <w:sz w:val="28"/>
      <w:szCs w:val="28"/>
      <w:lang w:val="uk-UA" w:eastAsia="ru-RU"/>
    </w:rPr>
  </w:style>
  <w:style w:type="paragraph" w:styleId="a6">
    <w:name w:val="header"/>
    <w:link w:val="a7"/>
    <w:semiHidden/>
    <w:rsid w:val="00260E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7">
    <w:name w:val="Верхний колонтитул Знак"/>
    <w:basedOn w:val="a0"/>
    <w:link w:val="a6"/>
    <w:semiHidden/>
    <w:rsid w:val="00260E9D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8">
    <w:name w:val="page number"/>
    <w:basedOn w:val="a0"/>
    <w:semiHidden/>
    <w:rsid w:val="00260E9D"/>
  </w:style>
  <w:style w:type="paragraph" w:styleId="a9">
    <w:name w:val="footer"/>
    <w:link w:val="aa"/>
    <w:uiPriority w:val="99"/>
    <w:rsid w:val="00260E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aa">
    <w:name w:val="Нижний колонтитул Знак"/>
    <w:basedOn w:val="a0"/>
    <w:link w:val="a9"/>
    <w:uiPriority w:val="99"/>
    <w:rsid w:val="00260E9D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b">
    <w:name w:val="Body Text Indent"/>
    <w:link w:val="ac"/>
    <w:semiHidden/>
    <w:rsid w:val="00260E9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260E9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uiPriority w:val="34"/>
    <w:qFormat/>
    <w:rsid w:val="00260E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rsid w:val="00260E9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b/>
      <w:kern w:val="20"/>
      <w:sz w:val="28"/>
      <w:szCs w:val="20"/>
    </w:rPr>
  </w:style>
  <w:style w:type="character" w:customStyle="1" w:styleId="FontStyle40">
    <w:name w:val="Font Style40"/>
    <w:uiPriority w:val="99"/>
    <w:rsid w:val="00260E9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uiPriority w:val="99"/>
    <w:rsid w:val="00260E9D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rFonts w:ascii="Arial Black" w:eastAsia="Times New Roman" w:hAnsi="Arial Black" w:cs="Times New Roman"/>
      <w:sz w:val="24"/>
      <w:szCs w:val="24"/>
      <w:lang w:eastAsia="uk-UA"/>
    </w:rPr>
  </w:style>
  <w:style w:type="character" w:styleId="ae">
    <w:name w:val="Hyperlink"/>
    <w:uiPriority w:val="99"/>
    <w:rsid w:val="00260E9D"/>
    <w:rPr>
      <w:color w:val="000080"/>
      <w:u w:val="single"/>
    </w:rPr>
  </w:style>
  <w:style w:type="character" w:customStyle="1" w:styleId="Hyperlink0">
    <w:name w:val="Hyperlink.0"/>
    <w:rsid w:val="00260E9D"/>
  </w:style>
  <w:style w:type="character" w:customStyle="1" w:styleId="fontstyle01">
    <w:name w:val="fontstyle01"/>
    <w:rsid w:val="00260E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260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uiPriority w:val="99"/>
    <w:unhideWhenUsed/>
    <w:rsid w:val="00FA6D46"/>
    <w:rPr>
      <w:rFonts w:ascii="Times New Roman" w:hAnsi="Times New Roman" w:cs="Times New Roman"/>
      <w:sz w:val="24"/>
      <w:szCs w:val="24"/>
    </w:r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8">
    <w:name w:val="FollowedHyperlink"/>
    <w:basedOn w:val="a0"/>
    <w:uiPriority w:val="99"/>
    <w:semiHidden/>
    <w:unhideWhenUsed/>
    <w:rsid w:val="005C3385"/>
    <w:rPr>
      <w:color w:val="800080"/>
      <w:u w:val="single"/>
    </w:r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01095D"/>
  </w:style>
  <w:style w:type="table" w:styleId="afff1">
    <w:name w:val="Table Grid"/>
    <w:basedOn w:val="a1"/>
    <w:uiPriority w:val="39"/>
    <w:rsid w:val="00C36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ibrary.knu.ua/" TargetMode="External"/><Relationship Id="rId18" Type="http://schemas.openxmlformats.org/officeDocument/2006/relationships/hyperlink" Target="http://makhniy.blogspot.com/2010/07/blog-post_2036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brarynmu.com/" TargetMode="External"/><Relationship Id="rId17" Type="http://schemas.openxmlformats.org/officeDocument/2006/relationships/hyperlink" Target="https://library.ukma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https://www.geo-kyiv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urnals.sagepub.com/home/j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eader" Target="header2.xml"/><Relationship Id="rId19" Type="http://schemas.openxmlformats.org/officeDocument/2006/relationships/hyperlink" Target="http://psyhole.blogspot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buv.gov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8k4IgygWOEuk31gOsmiCUkQ2eg==">CgMxLjAyDmgueXQ4bGtzeWNndXkyMgloLjJldDkycDAyCGguZ2pkZ3hzMg5oLnk5YjI5Mmh3NHFxZzgAciExQ01nUkpIWFlGdDdxLVI3UGZhQW5ySnpTZURlc3NTS0E=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5331</Words>
  <Characters>30391</Characters>
  <Application>Microsoft Office Word</Application>
  <DocSecurity>0</DocSecurity>
  <Lines>253</Lines>
  <Paragraphs>71</Paragraphs>
  <ScaleCrop>false</ScaleCrop>
  <Company/>
  <LinksUpToDate>false</LinksUpToDate>
  <CharactersWithSpaces>35651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2025-08-25T19:28:00Z</dcterms:created>
  <dcterms:modified xsi:type="dcterms:W3CDTF">2025-10-14T12:33:00Z</dcterms:modified>
</cp:coreProperties>
</file>