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9999999999999716"/>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8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36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СПІЛКУВАННЯ»</w:t>
      </w:r>
    </w:p>
    <w:p w:rsidR="00000000" w:rsidDel="00000000" w:rsidP="00000000" w:rsidRDefault="00000000" w:rsidRPr="00000000" w14:paraId="0000001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72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5">
      <w:pPr>
        <w:tabs>
          <w:tab w:val="left" w:leader="none" w:pos="1620"/>
        </w:tabs>
        <w:spacing w:after="0" w:line="360" w:lineRule="auto"/>
        <w:ind w:firstLine="72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I Охорона  здоров’я та соціальне забезпечення  </w:t>
      </w:r>
    </w:p>
    <w:p w:rsidR="00000000" w:rsidDel="00000000" w:rsidP="00000000" w:rsidRDefault="00000000" w:rsidRPr="00000000" w14:paraId="00000016">
      <w:pPr>
        <w:tabs>
          <w:tab w:val="left" w:leader="none" w:pos="1620"/>
        </w:tabs>
        <w:spacing w:after="0" w:line="360" w:lineRule="auto"/>
        <w:ind w:firstLine="72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Fonts w:ascii="Times New Roman" w:cs="Times New Roman" w:eastAsia="Times New Roman" w:hAnsi="Times New Roman"/>
          <w:sz w:val="28"/>
          <w:szCs w:val="28"/>
          <w:u w:val="single"/>
          <w:rtl w:val="0"/>
        </w:rPr>
        <w:t xml:space="preserve">І9</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Fonts w:ascii="Times New Roman" w:cs="Times New Roman" w:eastAsia="Times New Roman" w:hAnsi="Times New Roman"/>
          <w:sz w:val="28"/>
          <w:szCs w:val="28"/>
          <w:u w:val="single"/>
          <w:rtl w:val="0"/>
        </w:rPr>
        <w:t xml:space="preserve">«Громадське здоров’я»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7">
      <w:pPr>
        <w:spacing w:after="0" w:line="360" w:lineRule="auto"/>
        <w:ind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І «Охорона</w:t>
      </w:r>
    </w:p>
    <w:p w:rsidR="00000000" w:rsidDel="00000000" w:rsidP="00000000" w:rsidRDefault="00000000" w:rsidRPr="00000000" w14:paraId="00000018">
      <w:pPr>
        <w:spacing w:after="0" w:line="360" w:lineRule="auto"/>
        <w:ind w:left="288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здоров’я та соціальне забезпечення» першого </w:t>
      </w:r>
    </w:p>
    <w:p w:rsidR="00000000" w:rsidDel="00000000" w:rsidP="00000000" w:rsidRDefault="00000000" w:rsidRPr="00000000" w14:paraId="00000019">
      <w:pPr>
        <w:spacing w:line="240"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8"/>
          <w:szCs w:val="28"/>
          <w:u w:val="single"/>
          <w:rtl w:val="0"/>
        </w:rPr>
        <w:t xml:space="preserve">(бакалаврського) рівня вищої освіти </w:t>
      </w:r>
    </w:p>
    <w:p w:rsidR="00000000" w:rsidDel="00000000" w:rsidP="00000000" w:rsidRDefault="00000000" w:rsidRPr="00000000" w14:paraId="0000001A">
      <w:pPr>
        <w:spacing w:line="240"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І9 «Громадське здоров’я»</w:t>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sz w:val="28"/>
          <w:szCs w:val="28"/>
          <w:u w:val="single"/>
        </w:rPr>
      </w:pPr>
      <w:bookmarkStart w:colFirst="0" w:colLast="0" w:name="_heading=h.takrhqssi77f" w:id="0"/>
      <w:bookmarkEnd w:id="0"/>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20">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tabs>
          <w:tab w:val="left" w:leader="none" w:pos="2040"/>
        </w:tabs>
        <w:spacing w:after="0" w:line="276"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5">
      <w:pPr>
        <w:tabs>
          <w:tab w:val="left" w:leader="none" w:pos="1620"/>
        </w:tabs>
        <w:spacing w:line="360" w:lineRule="auto"/>
        <w:ind w:firstLine="851"/>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«Психологія спілкування» укладена для підготовки фахівців галузі знань I Охорона здоров’я та соціальне забезпечення, спеціальності «Громадське здоров’я», першого (бакалаврського) рівня вищої освіти.</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tab/>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Гладун Т.С., </w:t>
      </w:r>
      <w:r w:rsidDel="00000000" w:rsidR="00000000" w:rsidRPr="00000000">
        <w:rPr>
          <w:rFonts w:ascii="Times New Roman" w:cs="Times New Roman" w:eastAsia="Times New Roman" w:hAnsi="Times New Roman"/>
          <w:sz w:val="28"/>
          <w:szCs w:val="28"/>
          <w:rtl w:val="0"/>
        </w:rPr>
        <w:t xml:space="preserve">доцентка кафедри загальної і медичної психології Національного медичного університету імені О.О. Богомольця, кандидат педагогічних наук, доцент.</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Філоненко М.М.,</w:t>
      </w:r>
      <w:r w:rsidDel="00000000" w:rsidR="00000000" w:rsidRPr="00000000">
        <w:rPr>
          <w:rFonts w:ascii="Times New Roman" w:cs="Times New Roman" w:eastAsia="Times New Roman" w:hAnsi="Times New Roman"/>
          <w:sz w:val="28"/>
          <w:szCs w:val="28"/>
          <w:rtl w:val="0"/>
        </w:rPr>
        <w:t xml:space="preserve"> професорка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A">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C">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зі спеціальності І9 «Громадське здоров’я»</w:t>
      </w:r>
    </w:p>
    <w:p w:rsidR="00000000" w:rsidDel="00000000" w:rsidP="00000000" w:rsidRDefault="00000000" w:rsidRPr="00000000" w14:paraId="0000002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«28» серпня 2025 року №1</w:t>
      </w:r>
    </w:p>
    <w:p w:rsidR="00000000" w:rsidDel="00000000" w:rsidP="00000000" w:rsidRDefault="00000000" w:rsidRPr="00000000" w14:paraId="0000002F">
      <w:pP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0">
      <w:pP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1">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2">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3">
      <w:pP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4">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зі спеціальності</w:t>
      </w:r>
    </w:p>
    <w:p w:rsidR="00000000" w:rsidDel="00000000" w:rsidP="00000000" w:rsidRDefault="00000000" w:rsidRPr="00000000" w14:paraId="00000035">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І9 «Громадське здоров’я»</w:t>
      </w:r>
    </w:p>
    <w:p w:rsidR="00000000" w:rsidDel="00000000" w:rsidP="00000000" w:rsidRDefault="00000000" w:rsidRPr="00000000" w14:paraId="00000036">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Т.С. Грузєва</w:t>
      </w:r>
    </w:p>
    <w:p w:rsidR="00000000" w:rsidDel="00000000" w:rsidP="00000000" w:rsidRDefault="00000000" w:rsidRPr="00000000" w14:paraId="00000037">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9">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к.мед.н., доцент</w:t>
        <w:tab/>
        <w:tab/>
        <w:tab/>
        <w:tab/>
        <w:tab/>
        <w:t xml:space="preserve">                            І.М. Пельо</w:t>
      </w:r>
    </w:p>
    <w:p w:rsidR="00000000" w:rsidDel="00000000" w:rsidP="00000000" w:rsidRDefault="00000000" w:rsidRPr="00000000" w14:paraId="0000003A">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C">
      <w:pP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D">
      <w:pPr>
        <w:widowControl w:val="0"/>
        <w:shd w:fill="ffffff" w:val="clear"/>
        <w:spacing w:after="0" w:line="276" w:lineRule="auto"/>
        <w:ind w:left="1" w:firstLine="70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ОПИС НАВЧАЛЬНОЇ ДИСЦИПЛІНИ </w:t>
      </w:r>
    </w:p>
    <w:p w:rsidR="00000000" w:rsidDel="00000000" w:rsidP="00000000" w:rsidRDefault="00000000" w:rsidRPr="00000000" w14:paraId="0000003E">
      <w:pPr>
        <w:widowControl w:val="0"/>
        <w:shd w:fill="ffffff" w:val="clear"/>
        <w:spacing w:after="0" w:line="276" w:lineRule="auto"/>
        <w:ind w:left="1"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ВК 2.8 Психологія спілкування</w:t>
      </w:r>
      <w:r w:rsidDel="00000000" w:rsidR="00000000" w:rsidRPr="00000000">
        <w:rPr>
          <w:rtl w:val="0"/>
        </w:rPr>
      </w:r>
    </w:p>
    <w:p w:rsidR="00000000" w:rsidDel="00000000" w:rsidP="00000000" w:rsidRDefault="00000000" w:rsidRPr="00000000" w14:paraId="0000003F">
      <w:pPr>
        <w:widowControl w:val="0"/>
        <w:shd w:fill="ffffff" w:val="clear"/>
        <w:spacing w:after="0" w:line="276" w:lineRule="auto"/>
        <w:ind w:left="1" w:firstLine="708"/>
        <w:jc w:val="center"/>
        <w:rPr>
          <w:rFonts w:ascii="Times New Roman" w:cs="Times New Roman" w:eastAsia="Times New Roman" w:hAnsi="Times New Roman"/>
          <w:color w:val="000000"/>
          <w:sz w:val="24"/>
          <w:szCs w:val="24"/>
        </w:rPr>
      </w:pPr>
      <w:r w:rsidDel="00000000" w:rsidR="00000000" w:rsidRPr="00000000">
        <w:rPr>
          <w:rtl w:val="0"/>
        </w:rPr>
      </w:r>
    </w:p>
    <w:tbl>
      <w:tblPr>
        <w:tblStyle w:val="Table1"/>
        <w:tblW w:w="9194.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2980"/>
        <w:gridCol w:w="3544"/>
        <w:tblGridChange w:id="0">
          <w:tblGrid>
            <w:gridCol w:w="2670"/>
            <w:gridCol w:w="2980"/>
            <w:gridCol w:w="3544"/>
          </w:tblGrid>
        </w:tblGridChange>
      </w:tblGrid>
      <w:tr>
        <w:trPr>
          <w:cantSplit w:val="0"/>
          <w:trHeight w:val="613" w:hRule="atLeast"/>
          <w:tblHeader w:val="0"/>
        </w:trPr>
        <w:tc>
          <w:tcPr>
            <w:vMerge w:val="restart"/>
          </w:tcPr>
          <w:p w:rsidR="00000000" w:rsidDel="00000000" w:rsidP="00000000" w:rsidRDefault="00000000" w:rsidRPr="00000000" w14:paraId="00000040">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1">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2">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3">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p w:rsidR="00000000" w:rsidDel="00000000" w:rsidP="00000000" w:rsidRDefault="00000000" w:rsidRPr="00000000" w14:paraId="00000044">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5">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8">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навчання </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9">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p>
          <w:p w:rsidR="00000000" w:rsidDel="00000000" w:rsidP="00000000" w:rsidRDefault="00000000" w:rsidRPr="00000000" w14:paraId="0000004B">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 Охорона  здоров’я та соціальне забезпечення</w:t>
            </w:r>
            <w:r w:rsidDel="00000000" w:rsidR="00000000" w:rsidRPr="00000000">
              <w:rPr>
                <w:rtl w:val="0"/>
              </w:rPr>
            </w:r>
          </w:p>
        </w:tc>
        <w:tc>
          <w:tcPr/>
          <w:p w:rsidR="00000000" w:rsidDel="00000000" w:rsidP="00000000" w:rsidRDefault="00000000" w:rsidRPr="00000000" w14:paraId="0000004C">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D">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вибіркова</w:t>
            </w:r>
          </w:p>
        </w:tc>
      </w:tr>
      <w:tr>
        <w:trPr>
          <w:cantSplit w:val="0"/>
          <w:trHeight w:val="374" w:hRule="atLeast"/>
          <w:tblHeader w:val="0"/>
        </w:trPr>
        <w:tc>
          <w:tcPr/>
          <w:p w:rsidR="00000000" w:rsidDel="00000000" w:rsidP="00000000" w:rsidRDefault="00000000" w:rsidRPr="00000000" w14:paraId="0000004E">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4F">
            <w:pPr>
              <w:shd w:fill="ffffff" w:val="clear"/>
              <w:spacing w:after="0" w:line="240"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0">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1">
            <w:pPr>
              <w:shd w:fill="ffffff" w:val="clear"/>
              <w:spacing w:after="0" w:line="240" w:lineRule="auto"/>
              <w:ind w:hanging="2"/>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I9 Громадське</w:t>
            </w:r>
            <w:r w:rsidDel="00000000" w:rsidR="00000000" w:rsidRPr="00000000">
              <w:rPr>
                <w:rFonts w:ascii="Times New Roman" w:cs="Times New Roman" w:eastAsia="Times New Roman" w:hAnsi="Times New Roman"/>
                <w:sz w:val="28"/>
                <w:szCs w:val="28"/>
                <w:u w:val="single"/>
                <w:rtl w:val="0"/>
              </w:rPr>
              <w:t xml:space="preserve">  </w:t>
            </w:r>
          </w:p>
          <w:p w:rsidR="00000000" w:rsidDel="00000000" w:rsidP="00000000" w:rsidRDefault="00000000" w:rsidRPr="00000000" w14:paraId="00000052">
            <w:pPr>
              <w:shd w:fill="ffffff" w:val="clea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здоров’я</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tl w:val="0"/>
              </w:rPr>
            </w:r>
          </w:p>
        </w:tc>
        <w:tc>
          <w:tcPr>
            <w:vMerge w:val="restart"/>
          </w:tcPr>
          <w:p w:rsidR="00000000" w:rsidDel="00000000" w:rsidP="00000000" w:rsidRDefault="00000000" w:rsidRPr="00000000" w14:paraId="0000005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2</w:t>
            </w:r>
          </w:p>
        </w:tc>
      </w:tr>
      <w:tr>
        <w:trPr>
          <w:cantSplit w:val="0"/>
          <w:trHeight w:val="498" w:hRule="atLeast"/>
          <w:tblHeader w:val="0"/>
        </w:trPr>
        <w:tc>
          <w:tcPr/>
          <w:p w:rsidR="00000000" w:rsidDel="00000000" w:rsidP="00000000" w:rsidRDefault="00000000" w:rsidRPr="00000000" w14:paraId="0000005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8">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3 або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p w:rsidR="00000000" w:rsidDel="00000000" w:rsidP="00000000" w:rsidRDefault="00000000" w:rsidRPr="00000000" w14:paraId="0000005C">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D">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- 90</w:t>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10 годин</w:t>
              <w:br w:type="textWrapping"/>
            </w:r>
          </w:p>
        </w:tc>
      </w:tr>
      <w:tr>
        <w:trPr>
          <w:cantSplit w:val="0"/>
          <w:trHeight w:val="365" w:hRule="atLeast"/>
          <w:tblHeader w:val="0"/>
        </w:trPr>
        <w:tc>
          <w:tcPr>
            <w:vMerge w:val="restart"/>
          </w:tcPr>
          <w:p w:rsidR="00000000" w:rsidDel="00000000" w:rsidP="00000000" w:rsidRDefault="00000000" w:rsidRPr="00000000" w14:paraId="00000060">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1">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62">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2, самостійна робота студента - 4</w:t>
            </w:r>
          </w:p>
          <w:p w:rsidR="00000000" w:rsidDel="00000000" w:rsidP="00000000" w:rsidRDefault="00000000" w:rsidRPr="00000000" w14:paraId="00000063">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64">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5">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годин</w:t>
            </w:r>
          </w:p>
        </w:tc>
      </w:tr>
      <w:tr>
        <w:trPr>
          <w:cantSplit w:val="0"/>
          <w:trHeight w:val="364"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A">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B">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год</w:t>
            </w:r>
          </w:p>
        </w:tc>
      </w:tr>
      <w:tr>
        <w:trPr>
          <w:cantSplit w:val="0"/>
          <w:trHeight w:val="364"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E">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диференційований залік</w:t>
            </w:r>
          </w:p>
        </w:tc>
      </w:tr>
    </w:tbl>
    <w:p w:rsidR="00000000" w:rsidDel="00000000" w:rsidP="00000000" w:rsidRDefault="00000000" w:rsidRPr="00000000" w14:paraId="0000006F">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0">
      <w:pPr>
        <w:widowControl w:val="0"/>
        <w:spacing w:after="0" w:line="276" w:lineRule="auto"/>
        <w:ind w:hanging="2"/>
        <w:jc w:val="both"/>
        <w:rPr>
          <w:rFonts w:ascii="Times New Roman" w:cs="Times New Roman" w:eastAsia="Times New Roman" w:hAnsi="Times New Roman"/>
          <w:color w:val="1d1b11"/>
          <w:sz w:val="28"/>
          <w:szCs w:val="28"/>
        </w:rPr>
      </w:pPr>
      <w:r w:rsidDel="00000000" w:rsidR="00000000" w:rsidRPr="00000000">
        <w:rPr>
          <w:rtl w:val="0"/>
        </w:rPr>
      </w:r>
    </w:p>
    <w:p w:rsidR="00000000" w:rsidDel="00000000" w:rsidP="00000000" w:rsidRDefault="00000000" w:rsidRPr="00000000" w14:paraId="00000071">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 є ознайомлення студентів з теоретичними аспектами психології спілкування: основні характеристики спілкування; специфіка обміну інформацією у спілкуванні; бар’єри у спілкуванні; вербальними та невербальними засобами спілкування; а також розкриває особливості психології професійного спілкування: ділове спілкування; педагогічне спілкування; ефективне спілкування, шляхи та способи його досягнення; знання психологічних закономірностей спілкування, застосування їх у професійній діяльності, ефективно взаємодіяти з співрозмовниками.</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І9 “Громадське здоров’я”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Психологія спілкування”</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ВК 2.8: ЗК 1, 2, 4-9; </w:t>
      </w:r>
      <w:r w:rsidDel="00000000" w:rsidR="00000000" w:rsidRPr="00000000">
        <w:rPr>
          <w:rFonts w:ascii="Times New Roman" w:cs="Times New Roman" w:eastAsia="Times New Roman" w:hAnsi="Times New Roman"/>
          <w:color w:val="000000"/>
          <w:sz w:val="28"/>
          <w:szCs w:val="28"/>
          <w:rtl w:val="0"/>
        </w:rPr>
        <w:t xml:space="preserve">ФК</w:t>
      </w:r>
      <w:r w:rsidDel="00000000" w:rsidR="00000000" w:rsidRPr="00000000">
        <w:rPr>
          <w:rFonts w:ascii="Times New Roman" w:cs="Times New Roman" w:eastAsia="Times New Roman" w:hAnsi="Times New Roman"/>
          <w:sz w:val="28"/>
          <w:szCs w:val="28"/>
          <w:rtl w:val="0"/>
        </w:rPr>
        <w:t xml:space="preserve"> 1, 2, 5, 7; ПРН 2, 3, 7, 13</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75">
      <w:pPr>
        <w:spacing w:after="0" w:line="360" w:lineRule="auto"/>
        <w:ind w:firstLine="860"/>
        <w:jc w:val="both"/>
        <w:rPr>
          <w:rFonts w:ascii="Times New Roman" w:cs="Times New Roman" w:eastAsia="Times New Roman" w:hAnsi="Times New Roman"/>
          <w:b w:val="1"/>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Інтегральна компетентність:</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Загальні: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 Здатність до абстрактного мислення, аналізу та синтезу.</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2. Здатність спілкуватися державною мовою як усно, так і письмово.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4. Здатність вчитися і оволодівати сучасними знаннями.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5. Здатність до пошуку, оброблення та аналізу інформації з різних джерел.</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6. Здатність до міжособистісної взаємодії.</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7. Здатність приймати обґрунтовані рішення.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8.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b w:val="1"/>
          <w:color w:val="1d1b11"/>
          <w:sz w:val="28"/>
          <w:szCs w:val="28"/>
          <w:u w:val="single"/>
        </w:rPr>
      </w:pPr>
      <w:r w:rsidDel="00000000" w:rsidR="00000000" w:rsidRPr="00000000">
        <w:rPr>
          <w:rFonts w:ascii="Times New Roman" w:cs="Times New Roman" w:eastAsia="Times New Roman" w:hAnsi="Times New Roman"/>
          <w:b w:val="1"/>
          <w:color w:val="1d1b11"/>
          <w:sz w:val="28"/>
          <w:szCs w:val="28"/>
          <w:u w:val="single"/>
          <w:rtl w:val="0"/>
        </w:rPr>
        <w:t xml:space="preserve">Спеціальні (фахові, предметні):</w:t>
      </w:r>
    </w:p>
    <w:p w:rsidR="00000000" w:rsidDel="00000000" w:rsidP="00000000" w:rsidRDefault="00000000" w:rsidRPr="00000000" w14:paraId="00000081">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1. Здатність критично осмислювати та застосовувати сучасні теорії, концепції, принципи, методи, методики та технології сфери громадського здоров’я.</w:t>
      </w:r>
    </w:p>
    <w:p w:rsidR="00000000" w:rsidDel="00000000" w:rsidP="00000000" w:rsidRDefault="00000000" w:rsidRPr="00000000" w14:paraId="0000008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2. Здатність здобувати нові знання у сфері громадського здоров’я та інтегрувати їх з уже наявними.</w:t>
      </w:r>
    </w:p>
    <w:p w:rsidR="00000000" w:rsidDel="00000000" w:rsidP="00000000" w:rsidRDefault="00000000" w:rsidRPr="00000000" w14:paraId="00000083">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5. Здатність використовувати у професійній діяльності сучасні теорії, методи соціальних наук та наук про здоровʼя.</w:t>
      </w:r>
    </w:p>
    <w:p w:rsidR="00000000" w:rsidDel="00000000" w:rsidP="00000000" w:rsidRDefault="00000000" w:rsidRPr="00000000" w14:paraId="00000084">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 7. Здатність проводити ефективну комунікацію у сфері громадського здоров’я з використанням сучасних каналів та технік комунікації.</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86">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ПРН2. Критично осмислювати факти, аналізувати та узагальнювати інформацію у професійній сфері.</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ПРН3. Приймати ефективні рішення з урахуванням цілей, ресурсів, законодавчих обмежень.</w:t>
      </w:r>
      <w:r w:rsidDel="00000000" w:rsidR="00000000" w:rsidRPr="00000000">
        <w:rPr>
          <w:rtl w:val="0"/>
        </w:rPr>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ПРН7. Використовувати теорії та методи соціальних наук, сучасні методи статистики, наук про здоровʼя для визначення впливу різних детермінант на здоровʼя населення.</w:t>
      </w:r>
      <w:r w:rsidDel="00000000" w:rsidR="00000000" w:rsidRPr="00000000">
        <w:rPr>
          <w:rtl w:val="0"/>
        </w:rPr>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ПРН13. Брати участь у розробці стратегій, політик та заходів з громадського здоровʼя, здійснювати ефективну комунікацію у сфері громадського здоровʼя з використанням різних каналів та технік комунікації з метою донесення ідей, рішень та власного досвіду до фахівців і нефахівців.</w:t>
      </w:r>
      <w:r w:rsidDel="00000000" w:rsidR="00000000" w:rsidRPr="00000000">
        <w:rPr>
          <w:rtl w:val="0"/>
        </w:rPr>
      </w:r>
    </w:p>
    <w:p w:rsidR="00000000" w:rsidDel="00000000" w:rsidP="00000000" w:rsidRDefault="00000000" w:rsidRPr="00000000" w14:paraId="0000008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spacing w:after="0" w:line="360" w:lineRule="auto"/>
        <w:ind w:firstLine="720"/>
        <w:jc w:val="both"/>
        <w:rPr>
          <w:rFonts w:ascii="Times New Roman" w:cs="Times New Roman" w:eastAsia="Times New Roman" w:hAnsi="Times New Roman"/>
          <w:sz w:val="28"/>
          <w:szCs w:val="28"/>
        </w:rPr>
      </w:pPr>
      <w:bookmarkStart w:colFirst="0" w:colLast="0" w:name="_heading=h.gjdgxs" w:id="1"/>
      <w:bookmarkEnd w:id="1"/>
      <w:r w:rsidDel="00000000" w:rsidR="00000000" w:rsidRPr="00000000">
        <w:rPr>
          <w:rFonts w:ascii="Times New Roman" w:cs="Times New Roman" w:eastAsia="Times New Roman" w:hAnsi="Times New Roman"/>
          <w:b w:val="1"/>
          <w:sz w:val="28"/>
          <w:szCs w:val="28"/>
          <w:rtl w:val="0"/>
        </w:rPr>
        <w:t xml:space="preserve">Основні критерії:</w:t>
      </w:r>
      <w:r w:rsidDel="00000000" w:rsidR="00000000" w:rsidRPr="00000000">
        <w:rPr>
          <w:rtl w:val="0"/>
        </w:rPr>
      </w:r>
    </w:p>
    <w:p w:rsidR="00000000" w:rsidDel="00000000" w:rsidP="00000000" w:rsidRDefault="00000000" w:rsidRPr="00000000" w14:paraId="0000008C">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правильність, повнота та обсяг знань, їх точність;</w:t>
      </w:r>
    </w:p>
    <w:p w:rsidR="00000000" w:rsidDel="00000000" w:rsidP="00000000" w:rsidRDefault="00000000" w:rsidRPr="00000000" w14:paraId="0000008D">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якість відповіді студента (обґрунтування, грамотність, чіткість);</w:t>
      </w:r>
    </w:p>
    <w:p w:rsidR="00000000" w:rsidDel="00000000" w:rsidP="00000000" w:rsidRDefault="00000000" w:rsidRPr="00000000" w14:paraId="0000008E">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навички використання теоретичних знань та вмінь.</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000000" w:rsidDel="00000000" w:rsidP="00000000" w:rsidRDefault="00000000" w:rsidRPr="00000000" w14:paraId="00000090">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p>
    <w:p w:rsidR="00000000" w:rsidDel="00000000" w:rsidP="00000000" w:rsidRDefault="00000000" w:rsidRPr="00000000" w14:paraId="00000091">
      <w:pPr>
        <w:spacing w:after="0" w:line="36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9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95">
      <w:pPr>
        <w:spacing w:after="0" w:line="360" w:lineRule="auto"/>
        <w:rPr>
          <w:rFonts w:ascii="Times New Roman" w:cs="Times New Roman" w:eastAsia="Times New Roman" w:hAnsi="Times New Roman"/>
          <w:b w:val="1"/>
          <w:color w:val="1d1b11"/>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headerReference r:id="rId7" w:type="even"/>
          <w:footerReference r:id="rId8" w:type="default"/>
          <w:pgSz w:h="16838" w:w="11906" w:orient="portrait"/>
          <w:pgMar w:bottom="1418" w:top="993" w:left="1701" w:right="851" w:header="720" w:footer="720"/>
          <w:pgNumType w:start="1"/>
          <w:titlePg w:val="1"/>
        </w:sect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p>
    <w:tbl>
      <w:tblPr>
        <w:tblStyle w:val="Table2"/>
        <w:tblW w:w="10251.999999999998" w:type="dxa"/>
        <w:jc w:val="left"/>
        <w:tblInd w:w="23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0"/>
        <w:gridCol w:w="1276"/>
        <w:gridCol w:w="2126"/>
        <w:gridCol w:w="2694"/>
        <w:gridCol w:w="2976"/>
        <w:tblGridChange w:id="0">
          <w:tblGrid>
            <w:gridCol w:w="1180"/>
            <w:gridCol w:w="1276"/>
            <w:gridCol w:w="2126"/>
            <w:gridCol w:w="2694"/>
            <w:gridCol w:w="2976"/>
          </w:tblGrid>
        </w:tblGridChange>
      </w:tblGrid>
      <w:tr>
        <w:trPr>
          <w:cantSplit w:val="0"/>
          <w:tblHeader w:val="0"/>
        </w:trPr>
        <w:tc>
          <w:tcPr>
            <w:vMerge w:val="restart"/>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0" w:hanging="2"/>
              <w:jc w:val="center"/>
              <w:rPr>
                <w:b w:val="1"/>
                <w:color w:val="000000"/>
                <w:sz w:val="28"/>
                <w:szCs w:val="28"/>
                <w:vertAlign w:val="baseline"/>
              </w:rPr>
            </w:pPr>
            <w:r w:rsidDel="00000000" w:rsidR="00000000" w:rsidRPr="00000000">
              <w:rPr>
                <w:b w:val="1"/>
                <w:color w:val="000000"/>
                <w:sz w:val="28"/>
                <w:szCs w:val="28"/>
                <w:vertAlign w:val="baseline"/>
                <w:rtl w:val="0"/>
              </w:rPr>
              <w:t xml:space="preserve">ВК 2.8</w:t>
            </w:r>
          </w:p>
        </w:tc>
        <w:tc>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ІК</w:t>
            </w:r>
          </w:p>
        </w:tc>
        <w:tc>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ЗК 1, 2, 4-9</w:t>
            </w:r>
          </w:p>
        </w:tc>
        <w:tc>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СК 1, 2, 5, 7</w:t>
            </w:r>
          </w:p>
        </w:tc>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ПРН 2, 3, 7, 13</w:t>
            </w:r>
          </w:p>
        </w:tc>
      </w:tr>
      <w:tr>
        <w:trPr>
          <w:cantSplit w:val="0"/>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vertAlign w:val="baseline"/>
              </w:rPr>
            </w:pPr>
            <w:r w:rsidDel="00000000" w:rsidR="00000000" w:rsidRPr="00000000">
              <w:rPr>
                <w:rtl w:val="0"/>
              </w:rPr>
            </w:r>
          </w:p>
        </w:tc>
        <w:tc>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w:t>
            </w:r>
          </w:p>
        </w:tc>
        <w:tc>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w:t>
            </w:r>
          </w:p>
        </w:tc>
        <w:tc>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0" w:hanging="2"/>
              <w:jc w:val="center"/>
              <w:rPr>
                <w:color w:val="000000"/>
                <w:sz w:val="28"/>
                <w:szCs w:val="28"/>
                <w:vertAlign w:val="baseline"/>
              </w:rPr>
            </w:pPr>
            <w:r w:rsidDel="00000000" w:rsidR="00000000" w:rsidRPr="00000000">
              <w:rPr>
                <w:color w:val="000000"/>
                <w:sz w:val="28"/>
                <w:szCs w:val="28"/>
                <w:vertAlign w:val="baseline"/>
                <w:rtl w:val="0"/>
              </w:rPr>
              <w:t xml:space="preserve">+</w:t>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p>
    <w:tbl>
      <w:tblPr>
        <w:tblStyle w:val="Table3"/>
        <w:tblW w:w="14919.0" w:type="dxa"/>
        <w:jc w:val="left"/>
        <w:tblLayout w:type="fixed"/>
        <w:tblLook w:val="0400"/>
      </w:tblPr>
      <w:tblGrid>
        <w:gridCol w:w="4702"/>
        <w:gridCol w:w="3060"/>
        <w:gridCol w:w="3287"/>
        <w:gridCol w:w="1709"/>
        <w:gridCol w:w="2161"/>
        <w:tblGridChange w:id="0">
          <w:tblGrid>
            <w:gridCol w:w="4702"/>
            <w:gridCol w:w="3060"/>
            <w:gridCol w:w="3287"/>
            <w:gridCol w:w="1709"/>
            <w:gridCol w:w="2161"/>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B6">
            <w:pPr>
              <w:spacing w:after="0" w:line="240" w:lineRule="auto"/>
              <w:ind w:left="143" w:right="125" w:hanging="0.999999999999996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7">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8">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9">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A">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B">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C">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D">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E">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F">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C0">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C1">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C2">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3">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C4">
            <w:pPr>
              <w:spacing w:after="0" w:before="5" w:line="240" w:lineRule="auto"/>
              <w:ind w:left="105" w:right="10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C5">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C6">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C7">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8">
            <w:pPr>
              <w:spacing w:after="0" w:before="5" w:line="240" w:lineRule="auto"/>
              <w:ind w:left="105" w:right="100"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9">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B">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E">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1.</w:t>
            </w:r>
            <w:r w:rsidDel="00000000" w:rsidR="00000000" w:rsidRPr="00000000">
              <w:rPr>
                <w:rFonts w:ascii="Times New Roman" w:cs="Times New Roman" w:eastAsia="Times New Roman" w:hAnsi="Times New Roman"/>
                <w:rtl w:val="0"/>
              </w:rPr>
              <w:t xml:space="preserve"> Здатність до абстрактного мислення, аналізу та синтезу.</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Зн1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АВ1</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2. </w:t>
            </w:r>
            <w:r w:rsidDel="00000000" w:rsidR="00000000" w:rsidRPr="00000000">
              <w:rPr>
                <w:rFonts w:ascii="Times New Roman" w:cs="Times New Roman" w:eastAsia="Times New Roman" w:hAnsi="Times New Roman"/>
                <w:rtl w:val="0"/>
              </w:rPr>
              <w:t xml:space="preserve">Здатність спілкуватися державною мовою як усно, так і письмово.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АВ4</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4. </w:t>
            </w:r>
            <w:r w:rsidDel="00000000" w:rsidR="00000000" w:rsidRPr="00000000">
              <w:rPr>
                <w:rFonts w:ascii="Times New Roman" w:cs="Times New Roman" w:eastAsia="Times New Roman" w:hAnsi="Times New Roman"/>
                <w:rtl w:val="0"/>
              </w:rPr>
              <w:t xml:space="preserve">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5. </w:t>
            </w:r>
            <w:r w:rsidDel="00000000" w:rsidR="00000000" w:rsidRPr="00000000">
              <w:rPr>
                <w:rFonts w:ascii="Times New Roman" w:cs="Times New Roman" w:eastAsia="Times New Roman" w:hAnsi="Times New Roman"/>
                <w:rtl w:val="0"/>
              </w:rPr>
              <w:t xml:space="preserve">Здатність до пошуку, оброблення та аналізу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6. </w:t>
            </w:r>
            <w:r w:rsidDel="00000000" w:rsidR="00000000" w:rsidRPr="00000000">
              <w:rPr>
                <w:rFonts w:ascii="Times New Roman" w:cs="Times New Roman" w:eastAsia="Times New Roman" w:hAnsi="Times New Roman"/>
                <w:rtl w:val="0"/>
              </w:rPr>
              <w:t xml:space="preserve">Здатність до міжособистісної взаємодії.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АВ4</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7. </w:t>
            </w:r>
            <w:r w:rsidDel="00000000" w:rsidR="00000000" w:rsidRPr="00000000">
              <w:rPr>
                <w:rFonts w:ascii="Times New Roman" w:cs="Times New Roman" w:eastAsia="Times New Roman" w:hAnsi="Times New Roman"/>
                <w:rtl w:val="0"/>
              </w:rPr>
              <w:t xml:space="preserve">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АВ1, 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8. </w:t>
            </w:r>
            <w:r w:rsidDel="00000000" w:rsidR="00000000" w:rsidRPr="00000000">
              <w:rPr>
                <w:rFonts w:ascii="Times New Roman" w:cs="Times New Roman" w:eastAsia="Times New Roman" w:hAnsi="Times New Roman"/>
                <w:rtl w:val="0"/>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 9.</w:t>
            </w:r>
            <w:r w:rsidDel="00000000" w:rsidR="00000000" w:rsidRPr="00000000">
              <w:rPr>
                <w:rFonts w:ascii="Times New Roman" w:cs="Times New Roman" w:eastAsia="Times New Roman" w:hAnsi="Times New Roman"/>
                <w:rtl w:val="0"/>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К1, К3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АВ5</w:t>
            </w:r>
            <w:r w:rsidDel="00000000" w:rsidR="00000000" w:rsidRPr="00000000">
              <w:rPr>
                <w:rtl w:val="0"/>
              </w:rPr>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4"/>
              <w:tblW w:w="14175.0" w:type="dxa"/>
              <w:jc w:val="left"/>
              <w:tblInd w:w="704.0" w:type="dxa"/>
              <w:tblLayout w:type="fixed"/>
              <w:tblLook w:val="0400"/>
            </w:tblPr>
            <w:tblGrid>
              <w:gridCol w:w="14175"/>
              <w:tblGridChange w:id="0">
                <w:tblGrid>
                  <w:gridCol w:w="14175"/>
                </w:tblGrid>
              </w:tblGridChange>
            </w:tblGrid>
            <w:tr>
              <w:trPr>
                <w:cantSplit w:val="0"/>
                <w:trHeight w:val="240" w:hRule="atLeast"/>
                <w:tblHeader w:val="0"/>
              </w:trPr>
              <w:tc>
                <w:tcPr>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FC">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bl>
          <w:p w:rsidR="00000000" w:rsidDel="00000000" w:rsidP="00000000" w:rsidRDefault="00000000" w:rsidRPr="00000000" w14:paraId="000000FD">
            <w:pPr>
              <w:widowControl w:val="0"/>
              <w:spacing w:after="0" w:line="240" w:lineRule="auto"/>
              <w:ind w:hanging="1"/>
              <w:jc w:val="left"/>
              <w:rPr>
                <w:rFonts w:ascii="Times New Roman" w:cs="Times New Roman" w:eastAsia="Times New Roman" w:hAnsi="Times New Roman"/>
                <w:b w:val="1"/>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w:t>
            </w:r>
            <w:r w:rsidDel="00000000" w:rsidR="00000000" w:rsidRPr="00000000">
              <w:rPr>
                <w:rFonts w:ascii="Times New Roman" w:cs="Times New Roman" w:eastAsia="Times New Roman" w:hAnsi="Times New Roman"/>
                <w:rtl w:val="0"/>
              </w:rPr>
              <w:t xml:space="preserve"> Здатність критично осмислювати та застосовувати сучасні теорії, концепції, принципи, методи, методики та технології сфери громадського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АВ1</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2.</w:t>
            </w:r>
            <w:r w:rsidDel="00000000" w:rsidR="00000000" w:rsidRPr="00000000">
              <w:rPr>
                <w:rFonts w:ascii="Times New Roman" w:cs="Times New Roman" w:eastAsia="Times New Roman" w:hAnsi="Times New Roman"/>
                <w:rtl w:val="0"/>
              </w:rPr>
              <w:t xml:space="preserve"> Здатність здобувати нові знання у сфері громадського здоров’я та інтегрувати їх з уже наявними.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АВ2, АВ5</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5.</w:t>
            </w:r>
            <w:r w:rsidDel="00000000" w:rsidR="00000000" w:rsidRPr="00000000">
              <w:rPr>
                <w:rFonts w:ascii="Times New Roman" w:cs="Times New Roman" w:eastAsia="Times New Roman" w:hAnsi="Times New Roman"/>
                <w:rtl w:val="0"/>
              </w:rPr>
              <w:t xml:space="preserve"> Здатність використовувати у професійній діяльності сучасні теорії, методи соціальних наук та наук про здоровʼя.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7.</w:t>
            </w:r>
            <w:r w:rsidDel="00000000" w:rsidR="00000000" w:rsidRPr="00000000">
              <w:rPr>
                <w:rFonts w:ascii="Times New Roman" w:cs="Times New Roman" w:eastAsia="Times New Roman" w:hAnsi="Times New Roman"/>
                <w:rtl w:val="0"/>
              </w:rPr>
              <w:t xml:space="preserve"> Здатність проводити ефективну комунікацію у сфері громадського здоров’я з використанням сучасних каналів та технік комунікації.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line="24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К2, К3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line="24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АВ3</w:t>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відповідності визначених Стандартом результатів навчання та компетентностей</w:t>
      </w:r>
    </w:p>
    <w:tbl>
      <w:tblPr>
        <w:tblStyle w:val="Table5"/>
        <w:tblW w:w="10953.000000000007" w:type="dxa"/>
        <w:jc w:val="left"/>
        <w:tblInd w:w="18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9"/>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Change w:id="0">
          <w:tblGrid>
            <w:gridCol w:w="1599"/>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blGridChange>
      </w:tblGrid>
      <w:tr>
        <w:trPr>
          <w:cantSplit w:val="0"/>
          <w:tblHeader w:val="0"/>
        </w:trPr>
        <w:tc>
          <w:tcPr>
            <w:vMerge w:val="restart"/>
          </w:tcPr>
          <w:p w:rsidR="00000000" w:rsidDel="00000000" w:rsidP="00000000" w:rsidRDefault="00000000" w:rsidRPr="00000000" w14:paraId="00000118">
            <w:pPr>
              <w:ind w:left="0" w:hanging="2"/>
              <w:jc w:val="center"/>
              <w:rPr>
                <w:b w:val="1"/>
                <w:sz w:val="22"/>
                <w:szCs w:val="22"/>
              </w:rPr>
            </w:pPr>
            <w:r w:rsidDel="00000000" w:rsidR="00000000" w:rsidRPr="00000000">
              <w:rPr>
                <w:b w:val="1"/>
                <w:sz w:val="22"/>
                <w:szCs w:val="22"/>
                <w:rtl w:val="0"/>
              </w:rPr>
              <w:t xml:space="preserve">Результати навчання</w:t>
            </w:r>
          </w:p>
        </w:tc>
        <w:tc>
          <w:tcPr>
            <w:gridSpan w:val="23"/>
          </w:tcPr>
          <w:p w:rsidR="00000000" w:rsidDel="00000000" w:rsidP="00000000" w:rsidRDefault="00000000" w:rsidRPr="00000000" w14:paraId="00000119">
            <w:pPr>
              <w:ind w:left="0" w:hanging="2"/>
              <w:jc w:val="center"/>
              <w:rPr>
                <w:b w:val="1"/>
                <w:sz w:val="22"/>
                <w:szCs w:val="22"/>
              </w:rPr>
            </w:pPr>
            <w:r w:rsidDel="00000000" w:rsidR="00000000" w:rsidRPr="00000000">
              <w:rPr>
                <w:b w:val="1"/>
                <w:sz w:val="22"/>
                <w:szCs w:val="22"/>
                <w:rtl w:val="0"/>
              </w:rPr>
              <w:t xml:space="preserve">Компетентності</w:t>
            </w:r>
          </w:p>
        </w:tc>
      </w:tr>
      <w:tr>
        <w:trPr>
          <w:cantSplit w:val="0"/>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3"/>
          </w:tcPr>
          <w:p w:rsidR="00000000" w:rsidDel="00000000" w:rsidP="00000000" w:rsidRDefault="00000000" w:rsidRPr="00000000" w14:paraId="00000131">
            <w:pPr>
              <w:ind w:left="0" w:hanging="2"/>
              <w:jc w:val="center"/>
              <w:rPr>
                <w:b w:val="1"/>
                <w:sz w:val="22"/>
                <w:szCs w:val="22"/>
              </w:rPr>
            </w:pPr>
            <w:r w:rsidDel="00000000" w:rsidR="00000000" w:rsidRPr="00000000">
              <w:rPr>
                <w:b w:val="1"/>
                <w:sz w:val="22"/>
                <w:szCs w:val="22"/>
                <w:rtl w:val="0"/>
              </w:rPr>
              <w:t xml:space="preserve">Інтегральна компетентність</w:t>
            </w:r>
          </w:p>
        </w:tc>
      </w:tr>
      <w:tr>
        <w:trPr>
          <w:cantSplit w:val="0"/>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10"/>
          </w:tcPr>
          <w:p w:rsidR="00000000" w:rsidDel="00000000" w:rsidP="00000000" w:rsidRDefault="00000000" w:rsidRPr="00000000" w14:paraId="00000149">
            <w:pPr>
              <w:ind w:left="0" w:hanging="2"/>
              <w:jc w:val="center"/>
              <w:rPr>
                <w:b w:val="1"/>
                <w:sz w:val="22"/>
                <w:szCs w:val="22"/>
              </w:rPr>
            </w:pPr>
            <w:r w:rsidDel="00000000" w:rsidR="00000000" w:rsidRPr="00000000">
              <w:rPr>
                <w:b w:val="1"/>
                <w:sz w:val="22"/>
                <w:szCs w:val="22"/>
                <w:rtl w:val="0"/>
              </w:rPr>
              <w:t xml:space="preserve">Загальні компетентності</w:t>
            </w:r>
          </w:p>
        </w:tc>
        <w:tc>
          <w:tcPr>
            <w:gridSpan w:val="13"/>
          </w:tcPr>
          <w:p w:rsidR="00000000" w:rsidDel="00000000" w:rsidP="00000000" w:rsidRDefault="00000000" w:rsidRPr="00000000" w14:paraId="00000153">
            <w:pPr>
              <w:ind w:left="0" w:hanging="2"/>
              <w:jc w:val="center"/>
              <w:rPr>
                <w:b w:val="1"/>
                <w:sz w:val="22"/>
                <w:szCs w:val="22"/>
              </w:rPr>
            </w:pPr>
            <w:r w:rsidDel="00000000" w:rsidR="00000000" w:rsidRPr="00000000">
              <w:rPr>
                <w:b w:val="1"/>
                <w:sz w:val="22"/>
                <w:szCs w:val="22"/>
                <w:rtl w:val="0"/>
              </w:rPr>
              <w:t xml:space="preserve">Спеціальні (фахові) компетентності</w:t>
            </w:r>
          </w:p>
        </w:tc>
      </w:tr>
      <w:tr>
        <w:trPr>
          <w:cantSplit w:val="1"/>
          <w:trHeight w:val="1134" w:hRule="atLeast"/>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61">
            <w:pPr>
              <w:ind w:left="0" w:right="113" w:hanging="2"/>
              <w:jc w:val="center"/>
              <w:rPr>
                <w:sz w:val="22"/>
                <w:szCs w:val="22"/>
              </w:rPr>
            </w:pPr>
            <w:r w:rsidDel="00000000" w:rsidR="00000000" w:rsidRPr="00000000">
              <w:rPr>
                <w:sz w:val="22"/>
                <w:szCs w:val="22"/>
                <w:rtl w:val="0"/>
              </w:rPr>
              <w:t xml:space="preserve">ЗК1</w:t>
            </w:r>
          </w:p>
        </w:tc>
        <w:tc>
          <w:tcPr/>
          <w:p w:rsidR="00000000" w:rsidDel="00000000" w:rsidP="00000000" w:rsidRDefault="00000000" w:rsidRPr="00000000" w14:paraId="00000162">
            <w:pPr>
              <w:ind w:left="0" w:right="113" w:hanging="2"/>
              <w:jc w:val="center"/>
              <w:rPr>
                <w:sz w:val="22"/>
                <w:szCs w:val="22"/>
              </w:rPr>
            </w:pPr>
            <w:r w:rsidDel="00000000" w:rsidR="00000000" w:rsidRPr="00000000">
              <w:rPr>
                <w:sz w:val="22"/>
                <w:szCs w:val="22"/>
                <w:rtl w:val="0"/>
              </w:rPr>
              <w:t xml:space="preserve">ЗК2</w:t>
            </w:r>
          </w:p>
        </w:tc>
        <w:tc>
          <w:tcPr/>
          <w:p w:rsidR="00000000" w:rsidDel="00000000" w:rsidP="00000000" w:rsidRDefault="00000000" w:rsidRPr="00000000" w14:paraId="00000163">
            <w:pPr>
              <w:ind w:left="0" w:right="113" w:hanging="2"/>
              <w:jc w:val="center"/>
              <w:rPr>
                <w:sz w:val="22"/>
                <w:szCs w:val="22"/>
              </w:rPr>
            </w:pPr>
            <w:r w:rsidDel="00000000" w:rsidR="00000000" w:rsidRPr="00000000">
              <w:rPr>
                <w:sz w:val="22"/>
                <w:szCs w:val="22"/>
                <w:rtl w:val="0"/>
              </w:rPr>
              <w:t xml:space="preserve">ЗК3</w:t>
            </w:r>
          </w:p>
        </w:tc>
        <w:tc>
          <w:tcPr/>
          <w:p w:rsidR="00000000" w:rsidDel="00000000" w:rsidP="00000000" w:rsidRDefault="00000000" w:rsidRPr="00000000" w14:paraId="00000164">
            <w:pPr>
              <w:ind w:left="0" w:right="113" w:hanging="2"/>
              <w:jc w:val="center"/>
              <w:rPr>
                <w:sz w:val="22"/>
                <w:szCs w:val="22"/>
              </w:rPr>
            </w:pPr>
            <w:r w:rsidDel="00000000" w:rsidR="00000000" w:rsidRPr="00000000">
              <w:rPr>
                <w:sz w:val="22"/>
                <w:szCs w:val="22"/>
                <w:rtl w:val="0"/>
              </w:rPr>
              <w:t xml:space="preserve">ЗК4</w:t>
            </w:r>
          </w:p>
        </w:tc>
        <w:tc>
          <w:tcPr/>
          <w:p w:rsidR="00000000" w:rsidDel="00000000" w:rsidP="00000000" w:rsidRDefault="00000000" w:rsidRPr="00000000" w14:paraId="00000165">
            <w:pPr>
              <w:ind w:left="0" w:right="113" w:hanging="2"/>
              <w:jc w:val="center"/>
              <w:rPr>
                <w:sz w:val="22"/>
                <w:szCs w:val="22"/>
              </w:rPr>
            </w:pPr>
            <w:r w:rsidDel="00000000" w:rsidR="00000000" w:rsidRPr="00000000">
              <w:rPr>
                <w:sz w:val="22"/>
                <w:szCs w:val="22"/>
                <w:rtl w:val="0"/>
              </w:rPr>
              <w:t xml:space="preserve">ЗК5</w:t>
            </w:r>
          </w:p>
        </w:tc>
        <w:tc>
          <w:tcPr/>
          <w:p w:rsidR="00000000" w:rsidDel="00000000" w:rsidP="00000000" w:rsidRDefault="00000000" w:rsidRPr="00000000" w14:paraId="00000166">
            <w:pPr>
              <w:ind w:left="0" w:right="113" w:hanging="2"/>
              <w:jc w:val="center"/>
              <w:rPr>
                <w:sz w:val="22"/>
                <w:szCs w:val="22"/>
              </w:rPr>
            </w:pPr>
            <w:r w:rsidDel="00000000" w:rsidR="00000000" w:rsidRPr="00000000">
              <w:rPr>
                <w:sz w:val="22"/>
                <w:szCs w:val="22"/>
                <w:rtl w:val="0"/>
              </w:rPr>
              <w:t xml:space="preserve">ЗК6</w:t>
            </w:r>
          </w:p>
        </w:tc>
        <w:tc>
          <w:tcPr/>
          <w:p w:rsidR="00000000" w:rsidDel="00000000" w:rsidP="00000000" w:rsidRDefault="00000000" w:rsidRPr="00000000" w14:paraId="00000167">
            <w:pPr>
              <w:ind w:left="0" w:right="113" w:hanging="2"/>
              <w:jc w:val="center"/>
              <w:rPr>
                <w:sz w:val="22"/>
                <w:szCs w:val="22"/>
              </w:rPr>
            </w:pPr>
            <w:r w:rsidDel="00000000" w:rsidR="00000000" w:rsidRPr="00000000">
              <w:rPr>
                <w:sz w:val="22"/>
                <w:szCs w:val="22"/>
                <w:rtl w:val="0"/>
              </w:rPr>
              <w:t xml:space="preserve">ЗК7</w:t>
            </w:r>
          </w:p>
        </w:tc>
        <w:tc>
          <w:tcPr/>
          <w:p w:rsidR="00000000" w:rsidDel="00000000" w:rsidP="00000000" w:rsidRDefault="00000000" w:rsidRPr="00000000" w14:paraId="00000168">
            <w:pPr>
              <w:ind w:left="0" w:right="113" w:hanging="2"/>
              <w:jc w:val="center"/>
              <w:rPr>
                <w:sz w:val="22"/>
                <w:szCs w:val="22"/>
              </w:rPr>
            </w:pPr>
            <w:r w:rsidDel="00000000" w:rsidR="00000000" w:rsidRPr="00000000">
              <w:rPr>
                <w:sz w:val="22"/>
                <w:szCs w:val="22"/>
                <w:rtl w:val="0"/>
              </w:rPr>
              <w:t xml:space="preserve">ЗК8</w:t>
            </w:r>
          </w:p>
        </w:tc>
        <w:tc>
          <w:tcPr/>
          <w:p w:rsidR="00000000" w:rsidDel="00000000" w:rsidP="00000000" w:rsidRDefault="00000000" w:rsidRPr="00000000" w14:paraId="00000169">
            <w:pPr>
              <w:ind w:left="0" w:right="113" w:hanging="2"/>
              <w:jc w:val="center"/>
              <w:rPr>
                <w:sz w:val="22"/>
                <w:szCs w:val="22"/>
              </w:rPr>
            </w:pPr>
            <w:r w:rsidDel="00000000" w:rsidR="00000000" w:rsidRPr="00000000">
              <w:rPr>
                <w:sz w:val="22"/>
                <w:szCs w:val="22"/>
                <w:rtl w:val="0"/>
              </w:rPr>
              <w:t xml:space="preserve">ЗК9</w:t>
            </w:r>
          </w:p>
        </w:tc>
        <w:tc>
          <w:tcPr/>
          <w:p w:rsidR="00000000" w:rsidDel="00000000" w:rsidP="00000000" w:rsidRDefault="00000000" w:rsidRPr="00000000" w14:paraId="0000016A">
            <w:pPr>
              <w:ind w:left="0" w:right="113" w:hanging="2"/>
              <w:jc w:val="center"/>
              <w:rPr>
                <w:sz w:val="22"/>
                <w:szCs w:val="22"/>
              </w:rPr>
            </w:pPr>
            <w:r w:rsidDel="00000000" w:rsidR="00000000" w:rsidRPr="00000000">
              <w:rPr>
                <w:sz w:val="22"/>
                <w:szCs w:val="22"/>
                <w:rtl w:val="0"/>
              </w:rPr>
              <w:t xml:space="preserve">ЗК10</w:t>
            </w:r>
          </w:p>
        </w:tc>
        <w:tc>
          <w:tcPr/>
          <w:p w:rsidR="00000000" w:rsidDel="00000000" w:rsidP="00000000" w:rsidRDefault="00000000" w:rsidRPr="00000000" w14:paraId="0000016B">
            <w:pPr>
              <w:ind w:left="0" w:right="113" w:hanging="2"/>
              <w:jc w:val="center"/>
              <w:rPr>
                <w:sz w:val="22"/>
                <w:szCs w:val="22"/>
              </w:rPr>
            </w:pPr>
            <w:r w:rsidDel="00000000" w:rsidR="00000000" w:rsidRPr="00000000">
              <w:rPr>
                <w:sz w:val="22"/>
                <w:szCs w:val="22"/>
                <w:rtl w:val="0"/>
              </w:rPr>
              <w:t xml:space="preserve">СК1</w:t>
            </w:r>
          </w:p>
        </w:tc>
        <w:tc>
          <w:tcPr/>
          <w:p w:rsidR="00000000" w:rsidDel="00000000" w:rsidP="00000000" w:rsidRDefault="00000000" w:rsidRPr="00000000" w14:paraId="0000016C">
            <w:pPr>
              <w:ind w:left="0" w:right="113" w:hanging="2"/>
              <w:jc w:val="center"/>
              <w:rPr>
                <w:sz w:val="22"/>
                <w:szCs w:val="22"/>
              </w:rPr>
            </w:pPr>
            <w:r w:rsidDel="00000000" w:rsidR="00000000" w:rsidRPr="00000000">
              <w:rPr>
                <w:sz w:val="22"/>
                <w:szCs w:val="22"/>
                <w:rtl w:val="0"/>
              </w:rPr>
              <w:t xml:space="preserve">СК2</w:t>
            </w:r>
          </w:p>
        </w:tc>
        <w:tc>
          <w:tcPr/>
          <w:p w:rsidR="00000000" w:rsidDel="00000000" w:rsidP="00000000" w:rsidRDefault="00000000" w:rsidRPr="00000000" w14:paraId="0000016D">
            <w:pPr>
              <w:ind w:left="0" w:right="113" w:hanging="2"/>
              <w:jc w:val="center"/>
              <w:rPr>
                <w:sz w:val="22"/>
                <w:szCs w:val="22"/>
              </w:rPr>
            </w:pPr>
            <w:r w:rsidDel="00000000" w:rsidR="00000000" w:rsidRPr="00000000">
              <w:rPr>
                <w:sz w:val="22"/>
                <w:szCs w:val="22"/>
                <w:rtl w:val="0"/>
              </w:rPr>
              <w:t xml:space="preserve">СК3</w:t>
            </w:r>
          </w:p>
        </w:tc>
        <w:tc>
          <w:tcPr/>
          <w:p w:rsidR="00000000" w:rsidDel="00000000" w:rsidP="00000000" w:rsidRDefault="00000000" w:rsidRPr="00000000" w14:paraId="0000016E">
            <w:pPr>
              <w:ind w:left="0" w:right="113" w:hanging="2"/>
              <w:jc w:val="center"/>
              <w:rPr>
                <w:sz w:val="22"/>
                <w:szCs w:val="22"/>
              </w:rPr>
            </w:pPr>
            <w:r w:rsidDel="00000000" w:rsidR="00000000" w:rsidRPr="00000000">
              <w:rPr>
                <w:sz w:val="22"/>
                <w:szCs w:val="22"/>
                <w:rtl w:val="0"/>
              </w:rPr>
              <w:t xml:space="preserve">СК4</w:t>
            </w:r>
          </w:p>
        </w:tc>
        <w:tc>
          <w:tcPr/>
          <w:p w:rsidR="00000000" w:rsidDel="00000000" w:rsidP="00000000" w:rsidRDefault="00000000" w:rsidRPr="00000000" w14:paraId="0000016F">
            <w:pPr>
              <w:ind w:left="0" w:right="113" w:hanging="2"/>
              <w:jc w:val="center"/>
              <w:rPr>
                <w:sz w:val="22"/>
                <w:szCs w:val="22"/>
              </w:rPr>
            </w:pPr>
            <w:r w:rsidDel="00000000" w:rsidR="00000000" w:rsidRPr="00000000">
              <w:rPr>
                <w:sz w:val="22"/>
                <w:szCs w:val="22"/>
                <w:rtl w:val="0"/>
              </w:rPr>
              <w:t xml:space="preserve">СК5</w:t>
            </w:r>
          </w:p>
        </w:tc>
        <w:tc>
          <w:tcPr/>
          <w:p w:rsidR="00000000" w:rsidDel="00000000" w:rsidP="00000000" w:rsidRDefault="00000000" w:rsidRPr="00000000" w14:paraId="00000170">
            <w:pPr>
              <w:ind w:left="0" w:right="113" w:hanging="2"/>
              <w:jc w:val="center"/>
              <w:rPr>
                <w:sz w:val="22"/>
                <w:szCs w:val="22"/>
              </w:rPr>
            </w:pPr>
            <w:r w:rsidDel="00000000" w:rsidR="00000000" w:rsidRPr="00000000">
              <w:rPr>
                <w:sz w:val="22"/>
                <w:szCs w:val="22"/>
                <w:rtl w:val="0"/>
              </w:rPr>
              <w:t xml:space="preserve">СК6</w:t>
            </w:r>
          </w:p>
        </w:tc>
        <w:tc>
          <w:tcPr/>
          <w:p w:rsidR="00000000" w:rsidDel="00000000" w:rsidP="00000000" w:rsidRDefault="00000000" w:rsidRPr="00000000" w14:paraId="00000171">
            <w:pPr>
              <w:ind w:left="0" w:right="113" w:hanging="2"/>
              <w:jc w:val="center"/>
              <w:rPr>
                <w:sz w:val="22"/>
                <w:szCs w:val="22"/>
              </w:rPr>
            </w:pPr>
            <w:r w:rsidDel="00000000" w:rsidR="00000000" w:rsidRPr="00000000">
              <w:rPr>
                <w:sz w:val="22"/>
                <w:szCs w:val="22"/>
                <w:rtl w:val="0"/>
              </w:rPr>
              <w:t xml:space="preserve">СК7</w:t>
            </w:r>
          </w:p>
        </w:tc>
        <w:tc>
          <w:tcPr/>
          <w:p w:rsidR="00000000" w:rsidDel="00000000" w:rsidP="00000000" w:rsidRDefault="00000000" w:rsidRPr="00000000" w14:paraId="00000172">
            <w:pPr>
              <w:ind w:left="0" w:right="113" w:hanging="2"/>
              <w:jc w:val="center"/>
              <w:rPr>
                <w:sz w:val="22"/>
                <w:szCs w:val="22"/>
              </w:rPr>
            </w:pPr>
            <w:r w:rsidDel="00000000" w:rsidR="00000000" w:rsidRPr="00000000">
              <w:rPr>
                <w:sz w:val="22"/>
                <w:szCs w:val="22"/>
                <w:rtl w:val="0"/>
              </w:rPr>
              <w:t xml:space="preserve">СК8</w:t>
            </w:r>
          </w:p>
        </w:tc>
        <w:tc>
          <w:tcPr/>
          <w:p w:rsidR="00000000" w:rsidDel="00000000" w:rsidP="00000000" w:rsidRDefault="00000000" w:rsidRPr="00000000" w14:paraId="00000173">
            <w:pPr>
              <w:ind w:left="0" w:right="113" w:hanging="2"/>
              <w:jc w:val="center"/>
              <w:rPr>
                <w:sz w:val="22"/>
                <w:szCs w:val="22"/>
              </w:rPr>
            </w:pPr>
            <w:r w:rsidDel="00000000" w:rsidR="00000000" w:rsidRPr="00000000">
              <w:rPr>
                <w:sz w:val="22"/>
                <w:szCs w:val="22"/>
                <w:rtl w:val="0"/>
              </w:rPr>
              <w:t xml:space="preserve">СК9</w:t>
            </w:r>
          </w:p>
        </w:tc>
        <w:tc>
          <w:tcPr/>
          <w:p w:rsidR="00000000" w:rsidDel="00000000" w:rsidP="00000000" w:rsidRDefault="00000000" w:rsidRPr="00000000" w14:paraId="00000174">
            <w:pPr>
              <w:ind w:left="0" w:right="113" w:hanging="2"/>
              <w:jc w:val="center"/>
              <w:rPr>
                <w:sz w:val="22"/>
                <w:szCs w:val="22"/>
              </w:rPr>
            </w:pPr>
            <w:r w:rsidDel="00000000" w:rsidR="00000000" w:rsidRPr="00000000">
              <w:rPr>
                <w:sz w:val="22"/>
                <w:szCs w:val="22"/>
                <w:rtl w:val="0"/>
              </w:rPr>
              <w:t xml:space="preserve">СК10</w:t>
            </w:r>
          </w:p>
        </w:tc>
        <w:tc>
          <w:tcPr/>
          <w:p w:rsidR="00000000" w:rsidDel="00000000" w:rsidP="00000000" w:rsidRDefault="00000000" w:rsidRPr="00000000" w14:paraId="00000175">
            <w:pPr>
              <w:ind w:left="0" w:right="113" w:hanging="2"/>
              <w:jc w:val="center"/>
              <w:rPr>
                <w:sz w:val="22"/>
                <w:szCs w:val="22"/>
              </w:rPr>
            </w:pPr>
            <w:r w:rsidDel="00000000" w:rsidR="00000000" w:rsidRPr="00000000">
              <w:rPr>
                <w:sz w:val="22"/>
                <w:szCs w:val="22"/>
                <w:rtl w:val="0"/>
              </w:rPr>
              <w:t xml:space="preserve">СК11</w:t>
            </w:r>
          </w:p>
        </w:tc>
        <w:tc>
          <w:tcPr/>
          <w:p w:rsidR="00000000" w:rsidDel="00000000" w:rsidP="00000000" w:rsidRDefault="00000000" w:rsidRPr="00000000" w14:paraId="00000176">
            <w:pPr>
              <w:ind w:left="0" w:right="113" w:hanging="2"/>
              <w:jc w:val="center"/>
              <w:rPr>
                <w:sz w:val="22"/>
                <w:szCs w:val="22"/>
              </w:rPr>
            </w:pPr>
            <w:r w:rsidDel="00000000" w:rsidR="00000000" w:rsidRPr="00000000">
              <w:rPr>
                <w:sz w:val="22"/>
                <w:szCs w:val="22"/>
                <w:rtl w:val="0"/>
              </w:rPr>
              <w:t xml:space="preserve">СК12</w:t>
            </w:r>
          </w:p>
        </w:tc>
        <w:tc>
          <w:tcPr/>
          <w:p w:rsidR="00000000" w:rsidDel="00000000" w:rsidP="00000000" w:rsidRDefault="00000000" w:rsidRPr="00000000" w14:paraId="00000177">
            <w:pPr>
              <w:ind w:left="0" w:right="113" w:hanging="2"/>
              <w:jc w:val="center"/>
              <w:rPr>
                <w:sz w:val="22"/>
                <w:szCs w:val="22"/>
              </w:rPr>
            </w:pPr>
            <w:r w:rsidDel="00000000" w:rsidR="00000000" w:rsidRPr="00000000">
              <w:rPr>
                <w:sz w:val="22"/>
                <w:szCs w:val="22"/>
                <w:rtl w:val="0"/>
              </w:rPr>
              <w:t xml:space="preserve">СК13</w:t>
            </w:r>
          </w:p>
        </w:tc>
      </w:tr>
      <w:tr>
        <w:trPr>
          <w:cantSplit w:val="0"/>
          <w:tblHeader w:val="0"/>
        </w:trPr>
        <w:tc>
          <w:tcPr/>
          <w:p w:rsidR="00000000" w:rsidDel="00000000" w:rsidP="00000000" w:rsidRDefault="00000000" w:rsidRPr="00000000" w14:paraId="00000178">
            <w:pPr>
              <w:ind w:left="0" w:hanging="2"/>
              <w:jc w:val="center"/>
              <w:rPr>
                <w:sz w:val="22"/>
                <w:szCs w:val="22"/>
              </w:rPr>
            </w:pPr>
            <w:r w:rsidDel="00000000" w:rsidR="00000000" w:rsidRPr="00000000">
              <w:rPr>
                <w:sz w:val="22"/>
                <w:szCs w:val="22"/>
                <w:rtl w:val="0"/>
              </w:rPr>
              <w:t xml:space="preserve">ПРН2</w:t>
            </w:r>
          </w:p>
        </w:tc>
        <w:tc>
          <w:tcPr/>
          <w:p w:rsidR="00000000" w:rsidDel="00000000" w:rsidP="00000000" w:rsidRDefault="00000000" w:rsidRPr="00000000" w14:paraId="00000179">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7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C">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7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7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3">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84">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8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7">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8">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8F">
            <w:pPr>
              <w:ind w:left="0" w:hanging="2"/>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90">
            <w:pPr>
              <w:ind w:left="0" w:hanging="2"/>
              <w:jc w:val="center"/>
              <w:rPr>
                <w:sz w:val="22"/>
                <w:szCs w:val="22"/>
              </w:rPr>
            </w:pPr>
            <w:r w:rsidDel="00000000" w:rsidR="00000000" w:rsidRPr="00000000">
              <w:rPr>
                <w:sz w:val="22"/>
                <w:szCs w:val="22"/>
                <w:rtl w:val="0"/>
              </w:rPr>
              <w:t xml:space="preserve">ПРН3</w:t>
            </w:r>
          </w:p>
        </w:tc>
        <w:tc>
          <w:tcPr/>
          <w:p w:rsidR="00000000" w:rsidDel="00000000" w:rsidP="00000000" w:rsidRDefault="00000000" w:rsidRPr="00000000" w14:paraId="0000019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6">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97">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98">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9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9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7">
            <w:pPr>
              <w:ind w:left="0" w:hanging="2"/>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A8">
            <w:pPr>
              <w:ind w:left="0" w:hanging="2"/>
              <w:jc w:val="center"/>
              <w:rPr>
                <w:sz w:val="22"/>
                <w:szCs w:val="22"/>
              </w:rPr>
            </w:pPr>
            <w:r w:rsidDel="00000000" w:rsidR="00000000" w:rsidRPr="00000000">
              <w:rPr>
                <w:sz w:val="22"/>
                <w:szCs w:val="22"/>
                <w:rtl w:val="0"/>
              </w:rPr>
              <w:t xml:space="preserve">ПРН7</w:t>
            </w:r>
          </w:p>
        </w:tc>
        <w:tc>
          <w:tcPr/>
          <w:p w:rsidR="00000000" w:rsidDel="00000000" w:rsidP="00000000" w:rsidRDefault="00000000" w:rsidRPr="00000000" w14:paraId="000001A9">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A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C">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A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A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7">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B8">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BF">
            <w:pPr>
              <w:ind w:left="0" w:hanging="2"/>
              <w:jc w:val="cente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0">
            <w:pPr>
              <w:ind w:left="0" w:hanging="2"/>
              <w:jc w:val="center"/>
              <w:rPr>
                <w:sz w:val="22"/>
                <w:szCs w:val="22"/>
              </w:rPr>
            </w:pPr>
            <w:r w:rsidDel="00000000" w:rsidR="00000000" w:rsidRPr="00000000">
              <w:rPr>
                <w:sz w:val="22"/>
                <w:szCs w:val="22"/>
                <w:rtl w:val="0"/>
              </w:rPr>
              <w:t xml:space="preserve">ПРН13</w:t>
            </w:r>
          </w:p>
        </w:tc>
        <w:tc>
          <w:tcPr/>
          <w:p w:rsidR="00000000" w:rsidDel="00000000" w:rsidP="00000000" w:rsidRDefault="00000000" w:rsidRPr="00000000" w14:paraId="000001C1">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2">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C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6">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C7">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C8">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C9">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A">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B">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C">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D">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E">
            <w:pPr>
              <w:ind w:left="0" w:hanging="2"/>
              <w:jc w:val="center"/>
              <w:rPr>
                <w:sz w:val="22"/>
                <w:szCs w:val="22"/>
              </w:rPr>
            </w:pPr>
            <w:r w:rsidDel="00000000" w:rsidR="00000000" w:rsidRPr="00000000">
              <w:rPr>
                <w:rtl w:val="0"/>
              </w:rPr>
            </w:r>
          </w:p>
        </w:tc>
        <w:tc>
          <w:tcPr/>
          <w:p w:rsidR="00000000" w:rsidDel="00000000" w:rsidP="00000000" w:rsidRDefault="00000000" w:rsidRPr="00000000" w14:paraId="000001CF">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0">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1">
            <w:pPr>
              <w:ind w:left="0" w:hanging="2"/>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D2">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3">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4">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5">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6">
            <w:pPr>
              <w:ind w:left="0" w:hanging="2"/>
              <w:jc w:val="center"/>
              <w:rPr>
                <w:sz w:val="22"/>
                <w:szCs w:val="22"/>
              </w:rPr>
            </w:pPr>
            <w:r w:rsidDel="00000000" w:rsidR="00000000" w:rsidRPr="00000000">
              <w:rPr>
                <w:rtl w:val="0"/>
              </w:rPr>
            </w:r>
          </w:p>
        </w:tc>
        <w:tc>
          <w:tcPr/>
          <w:p w:rsidR="00000000" w:rsidDel="00000000" w:rsidP="00000000" w:rsidRDefault="00000000" w:rsidRPr="00000000" w14:paraId="000001D7">
            <w:pPr>
              <w:ind w:left="0" w:hanging="2"/>
              <w:jc w:val="center"/>
              <w:rPr>
                <w:sz w:val="22"/>
                <w:szCs w:val="22"/>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type w:val="nextPage"/>
          <w:pgSz w:h="11906" w:w="16838" w:orient="landscape"/>
          <w:pgMar w:bottom="1701" w:top="851" w:left="992" w:right="1418" w:header="720" w:footer="720"/>
        </w:sectPr>
      </w:pPr>
      <w:r w:rsidDel="00000000" w:rsidR="00000000" w:rsidRPr="00000000">
        <w:rPr>
          <w:rtl w:val="0"/>
        </w:rPr>
      </w:r>
    </w:p>
    <w:p w:rsidR="00000000" w:rsidDel="00000000" w:rsidP="00000000" w:rsidRDefault="00000000" w:rsidRPr="00000000" w14:paraId="000001D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СТРУКТУРА НАВЧАЛЬНОЇ ДИСЦИПЛІНИ</w:t>
      </w:r>
    </w:p>
    <w:p w:rsidR="00000000" w:rsidDel="00000000" w:rsidP="00000000" w:rsidRDefault="00000000" w:rsidRPr="00000000" w14:paraId="000001DC">
      <w:pPr>
        <w:spacing w:after="0" w:line="276"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tbl>
      <w:tblPr>
        <w:tblStyle w:val="Table6"/>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2"/>
        <w:gridCol w:w="1127"/>
        <w:gridCol w:w="1103"/>
        <w:gridCol w:w="833"/>
        <w:gridCol w:w="1351"/>
        <w:tblGridChange w:id="0">
          <w:tblGrid>
            <w:gridCol w:w="4822"/>
            <w:gridCol w:w="1127"/>
            <w:gridCol w:w="1103"/>
            <w:gridCol w:w="833"/>
            <w:gridCol w:w="1351"/>
          </w:tblGrid>
        </w:tblGridChange>
      </w:tblGrid>
      <w:tr>
        <w:trPr>
          <w:cantSplit w:val="0"/>
          <w:tblHeader w:val="0"/>
        </w:trPr>
        <w:tc>
          <w:tcPr>
            <w:vMerge w:val="restart"/>
          </w:tcPr>
          <w:p w:rsidR="00000000" w:rsidDel="00000000" w:rsidP="00000000" w:rsidRDefault="00000000" w:rsidRPr="00000000" w14:paraId="000001D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 змістовних модулів і тем</w:t>
            </w:r>
          </w:p>
        </w:tc>
        <w:tc>
          <w:tcPr>
            <w:gridSpan w:val="4"/>
          </w:tcPr>
          <w:p w:rsidR="00000000" w:rsidDel="00000000" w:rsidP="00000000" w:rsidRDefault="00000000" w:rsidRPr="00000000" w14:paraId="000001D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vMerge w:val="continue"/>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E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усього</w:t>
            </w:r>
          </w:p>
        </w:tc>
        <w:tc>
          <w:tcPr/>
          <w:p w:rsidR="00000000" w:rsidDel="00000000" w:rsidP="00000000" w:rsidRDefault="00000000" w:rsidRPr="00000000" w14:paraId="000001E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w:t>
            </w:r>
          </w:p>
        </w:tc>
        <w:tc>
          <w:tcPr/>
          <w:p w:rsidR="00000000" w:rsidDel="00000000" w:rsidP="00000000" w:rsidRDefault="00000000" w:rsidRPr="00000000" w14:paraId="000001E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w:t>
            </w:r>
          </w:p>
        </w:tc>
        <w:tc>
          <w:tcPr/>
          <w:p w:rsidR="00000000" w:rsidDel="00000000" w:rsidP="00000000" w:rsidRDefault="00000000" w:rsidRPr="00000000" w14:paraId="000001E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 р.</w:t>
            </w:r>
          </w:p>
        </w:tc>
      </w:tr>
      <w:tr>
        <w:trPr>
          <w:cantSplit w:val="0"/>
          <w:tblHeader w:val="0"/>
        </w:trPr>
        <w:tc>
          <w:tcPr>
            <w:gridSpan w:val="5"/>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Теоретичні засади психології спілкування </w:t>
            </w:r>
            <w:r w:rsidDel="00000000" w:rsidR="00000000" w:rsidRPr="00000000">
              <w:rPr>
                <w:rtl w:val="0"/>
              </w:rPr>
            </w:r>
          </w:p>
        </w:tc>
      </w:tr>
      <w:tr>
        <w:trPr>
          <w:cantSplit w:val="0"/>
          <w:tblHeader w:val="0"/>
        </w:trPr>
        <w:tc>
          <w:tcPr>
            <w:gridSpan w:val="5"/>
          </w:tcPr>
          <w:p w:rsidR="00000000" w:rsidDel="00000000" w:rsidP="00000000" w:rsidRDefault="00000000" w:rsidRPr="00000000" w14:paraId="000001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Змістовий модуль 1. Психологічні закономірності спілкування.</w:t>
            </w:r>
          </w:p>
        </w:tc>
      </w:tr>
      <w:tr>
        <w:trPr>
          <w:cantSplit w:val="0"/>
          <w:trHeight w:val="150" w:hRule="atLeast"/>
          <w:tblHeader w:val="0"/>
        </w:trPr>
        <w:tc>
          <w:tcPr/>
          <w:p w:rsidR="00000000" w:rsidDel="00000000" w:rsidP="00000000" w:rsidRDefault="00000000" w:rsidRPr="00000000" w14:paraId="000001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спілкування.</w:t>
            </w:r>
          </w:p>
        </w:tc>
        <w:tc>
          <w:tcPr/>
          <w:p w:rsidR="00000000" w:rsidDel="00000000" w:rsidP="00000000" w:rsidRDefault="00000000" w:rsidRPr="00000000" w14:paraId="000001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спілкування в онтогенезі.</w:t>
            </w:r>
          </w:p>
        </w:tc>
        <w:tc>
          <w:tcPr/>
          <w:p w:rsidR="00000000" w:rsidDel="00000000" w:rsidP="00000000" w:rsidRDefault="00000000" w:rsidRPr="00000000" w14:paraId="000001F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8">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Особистість і спілкування.</w:t>
            </w:r>
          </w:p>
        </w:tc>
        <w:tc>
          <w:tcPr/>
          <w:p w:rsidR="00000000" w:rsidDel="00000000" w:rsidP="00000000" w:rsidRDefault="00000000" w:rsidRPr="00000000" w14:paraId="000001F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D">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 </w:t>
            </w:r>
          </w:p>
        </w:tc>
        <w:tc>
          <w:tcPr/>
          <w:p w:rsidR="00000000" w:rsidDel="00000000" w:rsidP="00000000" w:rsidRDefault="00000000" w:rsidRPr="00000000" w14:paraId="000002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спілкування: перцептивна та інтерактивна</w:t>
            </w:r>
          </w:p>
        </w:tc>
        <w:tc>
          <w:tcPr/>
          <w:p w:rsidR="00000000" w:rsidDel="00000000" w:rsidP="00000000" w:rsidRDefault="00000000" w:rsidRPr="00000000" w14:paraId="000002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07">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0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r w:rsidDel="00000000" w:rsidR="00000000" w:rsidRPr="00000000">
              <w:rPr>
                <w:rtl w:val="0"/>
              </w:rPr>
            </w:r>
          </w:p>
        </w:tc>
        <w:tc>
          <w:tcPr/>
          <w:p w:rsidR="00000000" w:rsidDel="00000000" w:rsidP="00000000" w:rsidRDefault="00000000" w:rsidRPr="00000000" w14:paraId="000002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Бар’єри спілкування: види та форми.</w:t>
            </w:r>
          </w:p>
        </w:tc>
        <w:tc>
          <w:tcPr/>
          <w:p w:rsidR="00000000" w:rsidDel="00000000" w:rsidP="00000000" w:rsidRDefault="00000000" w:rsidRPr="00000000" w14:paraId="000002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1">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14">
            <w:pPr>
              <w:tabs>
                <w:tab w:val="left" w:leader="none" w:pos="396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p w:rsidR="00000000" w:rsidDel="00000000" w:rsidP="00000000" w:rsidRDefault="00000000" w:rsidRPr="00000000" w14:paraId="0000021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p w:rsidR="00000000" w:rsidDel="00000000" w:rsidP="00000000" w:rsidRDefault="00000000" w:rsidRPr="00000000" w14:paraId="000002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1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1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Основні закономірності спілкування в діяльності лікаря.</w:t>
            </w:r>
            <w:r w:rsidDel="00000000" w:rsidR="00000000" w:rsidRPr="00000000">
              <w:rPr>
                <w:rtl w:val="0"/>
              </w:rPr>
            </w:r>
          </w:p>
        </w:tc>
        <w:tc>
          <w:tcPr/>
          <w:p w:rsidR="00000000" w:rsidDel="00000000" w:rsidP="00000000" w:rsidRDefault="00000000" w:rsidRPr="00000000" w14:paraId="000002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0">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22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w:t>
            </w:r>
          </w:p>
        </w:tc>
        <w:tc>
          <w:tcPr/>
          <w:p w:rsidR="00000000" w:rsidDel="00000000" w:rsidP="00000000" w:rsidRDefault="00000000" w:rsidRPr="00000000" w14:paraId="0000022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p w:rsidR="00000000" w:rsidDel="00000000" w:rsidP="00000000" w:rsidRDefault="00000000" w:rsidRPr="00000000" w14:paraId="0000022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p w:rsidR="00000000" w:rsidDel="00000000" w:rsidP="00000000" w:rsidRDefault="00000000" w:rsidRPr="00000000" w14:paraId="0000022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228">
      <w:pPr>
        <w:spacing w:after="0" w:line="276"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ТЕМИ ЛЕКЦІЙ</w:t>
      </w:r>
    </w:p>
    <w:tbl>
      <w:tblPr>
        <w:tblStyle w:val="Table7"/>
        <w:tblW w:w="923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
        <w:gridCol w:w="6467"/>
        <w:gridCol w:w="1792"/>
        <w:tblGridChange w:id="0">
          <w:tblGrid>
            <w:gridCol w:w="977"/>
            <w:gridCol w:w="6467"/>
            <w:gridCol w:w="1792"/>
          </w:tblGrid>
        </w:tblGridChange>
      </w:tblGrid>
      <w:tr>
        <w:trPr>
          <w:cantSplit w:val="0"/>
          <w:tblHeader w:val="0"/>
        </w:trPr>
        <w:tc>
          <w:tcPr/>
          <w:p w:rsidR="00000000" w:rsidDel="00000000" w:rsidP="00000000" w:rsidRDefault="00000000" w:rsidRPr="00000000" w14:paraId="0000022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p w:rsidR="00000000" w:rsidDel="00000000" w:rsidP="00000000" w:rsidRDefault="00000000" w:rsidRPr="00000000" w14:paraId="0000022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w:t>
            </w:r>
          </w:p>
        </w:tc>
        <w:tc>
          <w:tcPr/>
          <w:p w:rsidR="00000000" w:rsidDel="00000000" w:rsidP="00000000" w:rsidRDefault="00000000" w:rsidRPr="00000000" w14:paraId="0000022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p w:rsidR="00000000" w:rsidDel="00000000" w:rsidP="00000000" w:rsidRDefault="00000000" w:rsidRPr="00000000" w14:paraId="000002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характеристика спілкування</w:t>
            </w:r>
          </w:p>
        </w:tc>
        <w:tc>
          <w:tcPr/>
          <w:p w:rsidR="00000000" w:rsidDel="00000000" w:rsidP="00000000" w:rsidRDefault="00000000" w:rsidRPr="00000000" w14:paraId="000002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w:t>
            </w:r>
          </w:p>
        </w:tc>
        <w:tc>
          <w:tcPr/>
          <w:p w:rsidR="00000000" w:rsidDel="00000000" w:rsidP="00000000" w:rsidRDefault="00000000" w:rsidRPr="00000000" w14:paraId="000002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3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p>
        </w:tc>
        <w:tc>
          <w:tcPr/>
          <w:p w:rsidR="00000000" w:rsidDel="00000000" w:rsidP="00000000" w:rsidRDefault="00000000" w:rsidRPr="00000000" w14:paraId="000002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37">
            <w:pPr>
              <w:tabs>
                <w:tab w:val="left" w:leader="none" w:pos="396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p w:rsidR="00000000" w:rsidDel="00000000" w:rsidP="00000000" w:rsidRDefault="00000000" w:rsidRPr="00000000" w14:paraId="000002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p w:rsidR="00000000" w:rsidDel="00000000" w:rsidP="00000000" w:rsidRDefault="00000000" w:rsidRPr="00000000" w14:paraId="0000023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3C">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3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23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bl>
    <w:p w:rsidR="00000000" w:rsidDel="00000000" w:rsidP="00000000" w:rsidRDefault="00000000" w:rsidRPr="00000000" w14:paraId="0000023F">
      <w:pPr>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4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ТЕМИ СЕМІНАРСЬКИХ ЗАНЯТЬ</w:t>
      </w:r>
    </w:p>
    <w:p w:rsidR="00000000" w:rsidDel="00000000" w:rsidP="00000000" w:rsidRDefault="00000000" w:rsidRPr="00000000" w14:paraId="0000024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w:t>
      </w:r>
      <w:r w:rsidDel="00000000" w:rsidR="00000000" w:rsidRPr="00000000">
        <w:rPr>
          <w:rFonts w:ascii="Times New Roman" w:cs="Times New Roman" w:eastAsia="Times New Roman" w:hAnsi="Times New Roman"/>
          <w:color w:val="000000"/>
          <w:sz w:val="28"/>
          <w:szCs w:val="28"/>
          <w:rtl w:val="0"/>
        </w:rPr>
        <w:t xml:space="preserve">» семінарські заняття не заплановані.</w:t>
      </w:r>
    </w:p>
    <w:p w:rsidR="00000000" w:rsidDel="00000000" w:rsidP="00000000" w:rsidRDefault="00000000" w:rsidRPr="00000000" w14:paraId="0000024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 ТЕМИ ПРАКТИЧНИХ  ЗАНЯТЬ</w:t>
      </w:r>
    </w:p>
    <w:tbl>
      <w:tblPr>
        <w:tblStyle w:val="Table8"/>
        <w:tblW w:w="92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662"/>
        <w:gridCol w:w="1618"/>
        <w:tblGridChange w:id="0">
          <w:tblGrid>
            <w:gridCol w:w="993"/>
            <w:gridCol w:w="6662"/>
            <w:gridCol w:w="1618"/>
          </w:tblGrid>
        </w:tblGridChange>
      </w:tblGrid>
      <w:tr>
        <w:trPr>
          <w:cantSplit w:val="1"/>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keepNext w:val="1"/>
              <w:spacing w:after="0" w:line="276"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keepNext w:val="1"/>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w:t>
            </w:r>
          </w:p>
          <w:p w:rsidR="00000000" w:rsidDel="00000000" w:rsidP="00000000" w:rsidRDefault="00000000" w:rsidRPr="00000000" w14:paraId="00000246">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годин</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спілкування.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спілкування в онтогенезі.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Особистість і спілкування.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як взаємодія (інтеракція).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спілкування: перцептивна та інтерактивна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Вербальні та невербальні засоби  комунікації.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Бар’єри спілкування: види та форми.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Конфлікти у спілкуванні: причини, шляхи запобігання і розв’язання.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6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та проведення ділових зустрічей.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numPr>
                <w:ilvl w:val="0"/>
                <w:numId w:val="6"/>
              </w:numPr>
              <w:spacing w:after="0" w:line="276" w:lineRule="auto"/>
              <w:ind w:left="-115" w:firstLine="0"/>
              <w:jc w:val="righ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закономірності спілкування в діяльності лікаря.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bl>
    <w:p w:rsidR="00000000" w:rsidDel="00000000" w:rsidP="00000000" w:rsidRDefault="00000000" w:rsidRPr="00000000" w14:paraId="00000268">
      <w:pPr>
        <w:spacing w:after="0" w:line="276"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26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w:t>
      </w:r>
      <w:r w:rsidDel="00000000" w:rsidR="00000000" w:rsidRPr="00000000">
        <w:rPr>
          <w:rFonts w:ascii="Times New Roman" w:cs="Times New Roman" w:eastAsia="Times New Roman" w:hAnsi="Times New Roman"/>
          <w:sz w:val="28"/>
          <w:szCs w:val="28"/>
          <w:rtl w:val="0"/>
        </w:rPr>
        <w:t xml:space="preserve">Психологія спілкування</w:t>
      </w:r>
      <w:r w:rsidDel="00000000" w:rsidR="00000000" w:rsidRPr="00000000">
        <w:rPr>
          <w:rFonts w:ascii="Times New Roman" w:cs="Times New Roman" w:eastAsia="Times New Roman" w:hAnsi="Times New Roman"/>
          <w:color w:val="000000"/>
          <w:sz w:val="28"/>
          <w:szCs w:val="28"/>
          <w:rtl w:val="0"/>
        </w:rPr>
        <w:t xml:space="preserve">» лабораторні заняття не заплановані.</w:t>
      </w:r>
    </w:p>
    <w:p w:rsidR="00000000" w:rsidDel="00000000" w:rsidP="00000000" w:rsidRDefault="00000000" w:rsidRPr="00000000" w14:paraId="0000026B">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 ТЕМИ САМОСТІЙНОЇ РОБОТИ</w:t>
      </w:r>
    </w:p>
    <w:tbl>
      <w:tblPr>
        <w:tblStyle w:val="Table9"/>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662"/>
        <w:gridCol w:w="1581"/>
        <w:tblGridChange w:id="0">
          <w:tblGrid>
            <w:gridCol w:w="993"/>
            <w:gridCol w:w="6662"/>
            <w:gridCol w:w="1581"/>
          </w:tblGrid>
        </w:tblGridChange>
      </w:tblGrid>
      <w:tr>
        <w:trPr>
          <w:cantSplit w:val="0"/>
          <w:tblHeader w:val="0"/>
        </w:trPr>
        <w:tc>
          <w:tcPr/>
          <w:p w:rsidR="00000000" w:rsidDel="00000000" w:rsidP="00000000" w:rsidRDefault="00000000" w:rsidRPr="00000000" w14:paraId="0000026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p w:rsidR="00000000" w:rsidDel="00000000" w:rsidP="00000000" w:rsidRDefault="00000000" w:rsidRPr="00000000" w14:paraId="0000026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w:t>
            </w:r>
          </w:p>
        </w:tc>
        <w:tc>
          <w:tcPr/>
          <w:p w:rsidR="00000000" w:rsidDel="00000000" w:rsidP="00000000" w:rsidRDefault="00000000" w:rsidRPr="00000000" w14:paraId="0000026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tc>
      </w:tr>
      <w:tr>
        <w:trPr>
          <w:cantSplit w:val="0"/>
          <w:tblHeader w:val="0"/>
        </w:trPr>
        <w:tc>
          <w:tcPr/>
          <w:p w:rsidR="00000000" w:rsidDel="00000000" w:rsidP="00000000" w:rsidRDefault="00000000" w:rsidRPr="00000000" w14:paraId="0000026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закономірності комунікативної взаємодії лікаря та пацієнта у процесі діагностики та лікування.</w:t>
            </w:r>
            <w:r w:rsidDel="00000000" w:rsidR="00000000" w:rsidRPr="00000000">
              <w:rPr>
                <w:rtl w:val="0"/>
              </w:rPr>
            </w:r>
          </w:p>
        </w:tc>
        <w:tc>
          <w:tcPr/>
          <w:p w:rsidR="00000000" w:rsidDel="00000000" w:rsidP="00000000" w:rsidRDefault="00000000" w:rsidRPr="00000000" w14:paraId="0000027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Особливості вербальної та невербальної комунікації в діяльності лікаря: структура, функції, ефективність.</w:t>
            </w:r>
            <w:r w:rsidDel="00000000" w:rsidR="00000000" w:rsidRPr="00000000">
              <w:rPr>
                <w:rtl w:val="0"/>
              </w:rPr>
            </w:r>
          </w:p>
        </w:tc>
        <w:tc>
          <w:tcPr/>
          <w:p w:rsidR="00000000" w:rsidDel="00000000" w:rsidP="00000000" w:rsidRDefault="00000000" w:rsidRPr="00000000" w14:paraId="000002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7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Роль емпатії у формуванні довіри між лікарем та пацієнтом як ключової умови терапевтичного альянсу.</w:t>
            </w:r>
            <w:r w:rsidDel="00000000" w:rsidR="00000000" w:rsidRPr="00000000">
              <w:rPr>
                <w:rtl w:val="0"/>
              </w:rPr>
            </w:r>
          </w:p>
        </w:tc>
        <w:tc>
          <w:tcPr/>
          <w:p w:rsidR="00000000" w:rsidDel="00000000" w:rsidP="00000000" w:rsidRDefault="00000000" w:rsidRPr="00000000" w14:paraId="0000027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c>
          <w:tcPr/>
          <w:p w:rsidR="00000000" w:rsidDel="00000000" w:rsidP="00000000" w:rsidRDefault="00000000" w:rsidRPr="00000000" w14:paraId="0000027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Психологічні бар’єри у професійному спілкуванні лікаря з пацієнтом та шляхи їх подолання.</w:t>
            </w:r>
            <w:r w:rsidDel="00000000" w:rsidR="00000000" w:rsidRPr="00000000">
              <w:rPr>
                <w:rtl w:val="0"/>
              </w:rPr>
            </w:r>
          </w:p>
        </w:tc>
        <w:tc>
          <w:tcPr/>
          <w:p w:rsidR="00000000" w:rsidDel="00000000" w:rsidP="00000000" w:rsidRDefault="00000000" w:rsidRPr="00000000" w14:paraId="0000027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7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Комунікативні стратегії лікаря в умовах стресу пацієнта: психологічні механізми підтримки.</w:t>
            </w:r>
            <w:r w:rsidDel="00000000" w:rsidR="00000000" w:rsidRPr="00000000">
              <w:rPr>
                <w:rtl w:val="0"/>
              </w:rPr>
            </w:r>
          </w:p>
        </w:tc>
        <w:tc>
          <w:tcPr/>
          <w:p w:rsidR="00000000" w:rsidDel="00000000" w:rsidP="00000000" w:rsidRDefault="00000000" w:rsidRPr="00000000" w14:paraId="000002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7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7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Особливості комунікації лікаря з дітьми та їх батьками: психологічні аспекти і професійні виклики.</w:t>
            </w:r>
            <w:r w:rsidDel="00000000" w:rsidR="00000000" w:rsidRPr="00000000">
              <w:rPr>
                <w:rtl w:val="0"/>
              </w:rPr>
            </w:r>
          </w:p>
        </w:tc>
        <w:tc>
          <w:tcPr/>
          <w:p w:rsidR="00000000" w:rsidDel="00000000" w:rsidP="00000000" w:rsidRDefault="00000000" w:rsidRPr="00000000" w14:paraId="0000028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8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8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Проблематика асиметрії у міжособистісному спілкуванні лікаря та пацієнта: психологічні наслідки і шляхи гармонізації.</w:t>
            </w:r>
            <w:r w:rsidDel="00000000" w:rsidR="00000000" w:rsidRPr="00000000">
              <w:rPr>
                <w:rtl w:val="0"/>
              </w:rPr>
            </w:r>
          </w:p>
        </w:tc>
        <w:tc>
          <w:tcPr/>
          <w:p w:rsidR="00000000" w:rsidDel="00000000" w:rsidP="00000000" w:rsidRDefault="00000000" w:rsidRPr="00000000" w14:paraId="0000028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8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Конфліктні ситуації у діяльності лікаря: психологічні чинники виникнення та комунікативні стратегії їх врегулювання.</w:t>
            </w:r>
            <w:r w:rsidDel="00000000" w:rsidR="00000000" w:rsidRPr="00000000">
              <w:rPr>
                <w:rtl w:val="0"/>
              </w:rPr>
            </w:r>
          </w:p>
        </w:tc>
        <w:tc>
          <w:tcPr/>
          <w:p w:rsidR="00000000" w:rsidDel="00000000" w:rsidP="00000000" w:rsidRDefault="00000000" w:rsidRPr="00000000" w14:paraId="0000028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8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28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Комунікація в мультидисциплінарній медичній команді: психологічні умови ефективної взаємодії.</w:t>
            </w:r>
            <w:r w:rsidDel="00000000" w:rsidR="00000000" w:rsidRPr="00000000">
              <w:rPr>
                <w:rtl w:val="0"/>
              </w:rPr>
            </w:r>
          </w:p>
        </w:tc>
        <w:tc>
          <w:tcPr/>
          <w:p w:rsidR="00000000" w:rsidDel="00000000" w:rsidP="00000000" w:rsidRDefault="00000000" w:rsidRPr="00000000" w14:paraId="0000028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8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8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Етичні та психологічні аспекти інформування пацієнта про діагноз та прогноз: особливості комунікативної поведінки лікаря.</w:t>
            </w:r>
            <w:r w:rsidDel="00000000" w:rsidR="00000000" w:rsidRPr="00000000">
              <w:rPr>
                <w:rtl w:val="0"/>
              </w:rPr>
            </w:r>
          </w:p>
        </w:tc>
        <w:tc>
          <w:tcPr/>
          <w:p w:rsidR="00000000" w:rsidDel="00000000" w:rsidP="00000000" w:rsidRDefault="00000000" w:rsidRPr="00000000" w14:paraId="000002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8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8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основи активного слухання в професійному спілкуванні лікаря з пацієнтом.</w:t>
            </w:r>
            <w:r w:rsidDel="00000000" w:rsidR="00000000" w:rsidRPr="00000000">
              <w:rPr>
                <w:rtl w:val="0"/>
              </w:rPr>
            </w:r>
          </w:p>
        </w:tc>
        <w:tc>
          <w:tcPr/>
          <w:p w:rsidR="00000000" w:rsidDel="00000000" w:rsidP="00000000" w:rsidRDefault="00000000" w:rsidRPr="00000000" w14:paraId="0000028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9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29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Роль культурних та соціально-психологічних факторів у спілкуванні лікаря з пацієнтами різних груп.</w:t>
            </w:r>
            <w:r w:rsidDel="00000000" w:rsidR="00000000" w:rsidRPr="00000000">
              <w:rPr>
                <w:rtl w:val="0"/>
              </w:rPr>
            </w:r>
          </w:p>
        </w:tc>
        <w:tc>
          <w:tcPr/>
          <w:p w:rsidR="00000000" w:rsidDel="00000000" w:rsidP="00000000" w:rsidRDefault="00000000" w:rsidRPr="00000000" w14:paraId="0000029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9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9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Маніпулятивні стратегії у медичній комунікації: психологічний аналіз та етичні обмеження.</w:t>
            </w:r>
            <w:r w:rsidDel="00000000" w:rsidR="00000000" w:rsidRPr="00000000">
              <w:rPr>
                <w:rtl w:val="0"/>
              </w:rPr>
            </w:r>
          </w:p>
        </w:tc>
        <w:tc>
          <w:tcPr/>
          <w:p w:rsidR="00000000" w:rsidDel="00000000" w:rsidP="00000000" w:rsidRDefault="00000000" w:rsidRPr="00000000" w14:paraId="0000029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29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rtl w:val="0"/>
              </w:rPr>
              <w:t xml:space="preserve">Психологічні механізми формування комунікативної толерантності у професійній діяльності лікаря.</w:t>
            </w:r>
            <w:r w:rsidDel="00000000" w:rsidR="00000000" w:rsidRPr="00000000">
              <w:rPr>
                <w:rtl w:val="0"/>
              </w:rPr>
            </w:r>
          </w:p>
        </w:tc>
        <w:tc>
          <w:tcPr/>
          <w:p w:rsidR="00000000" w:rsidDel="00000000" w:rsidP="00000000" w:rsidRDefault="00000000" w:rsidRPr="00000000" w14:paraId="0000029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9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2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Застосування методів психологічного переконання у формуванні прихильності пацієнта до лікування</w:t>
            </w:r>
          </w:p>
        </w:tc>
        <w:tc>
          <w:tcPr/>
          <w:p w:rsidR="00000000" w:rsidDel="00000000" w:rsidP="00000000" w:rsidRDefault="00000000" w:rsidRPr="00000000" w14:paraId="000002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29C">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9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p w:rsidR="00000000" w:rsidDel="00000000" w:rsidP="00000000" w:rsidRDefault="00000000" w:rsidRPr="00000000" w14:paraId="0000029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w:t>
            </w:r>
          </w:p>
        </w:tc>
      </w:tr>
    </w:tbl>
    <w:p w:rsidR="00000000" w:rsidDel="00000000" w:rsidP="00000000" w:rsidRDefault="00000000" w:rsidRPr="00000000" w14:paraId="0000029F">
      <w:pPr>
        <w:spacing w:after="0" w:line="276"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A0">
      <w:pP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 ІНДИВІДУАЛЬНІ ЗАВДАННЯ</w:t>
      </w:r>
    </w:p>
    <w:p w:rsidR="00000000" w:rsidDel="00000000" w:rsidP="00000000" w:rsidRDefault="00000000" w:rsidRPr="00000000" w14:paraId="000002A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Індивідуальне навчально-дослідне завдання</w:t>
      </w:r>
      <w:r w:rsidDel="00000000" w:rsidR="00000000" w:rsidRPr="00000000">
        <w:rPr>
          <w:rFonts w:ascii="Times New Roman" w:cs="Times New Roman" w:eastAsia="Times New Roman" w:hAnsi="Times New Roman"/>
          <w:color w:val="000000"/>
          <w:sz w:val="28"/>
          <w:szCs w:val="28"/>
          <w:rtl w:val="0"/>
        </w:rPr>
        <w:t xml:space="preserve"> (далі - ІНДЗ)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2A2">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ІНДЗ:</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A3">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 ІНДЗ:</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A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Види ІНДЗ</w:t>
      </w:r>
      <w:r w:rsidDel="00000000" w:rsidR="00000000" w:rsidRPr="00000000">
        <w:rPr>
          <w:rFonts w:ascii="Times New Roman" w:cs="Times New Roman" w:eastAsia="Times New Roman" w:hAnsi="Times New Roman"/>
          <w:sz w:val="28"/>
          <w:szCs w:val="28"/>
          <w:rtl w:val="0"/>
        </w:rPr>
        <w:t xml:space="preserve"> - підготовка доповіді з презентацією або написання і захист реферату 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2A5">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Обрати одне із завдань</w:t>
      </w:r>
    </w:p>
    <w:p w:rsidR="00000000" w:rsidDel="00000000" w:rsidP="00000000" w:rsidRDefault="00000000" w:rsidRPr="00000000" w14:paraId="000002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Проведіть дослідження комунікативних умінь за допомогою тестових методик: «Потреба у спілкуванні», «Виявлення комунікабельності», «Ваш стиль спілкування», «Поведінкові ознаки комунікативної толерантності», «Оцінка комунікативних умінь співрозмовника». Проаналізуйте отримані результати.</w:t>
      </w:r>
    </w:p>
    <w:p w:rsidR="00000000" w:rsidDel="00000000" w:rsidP="00000000" w:rsidRDefault="00000000" w:rsidRPr="00000000" w14:paraId="000002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Поясніть висловлювання про мову видатних педагогів. «Коли зникає народна мова, народу не існує більше» (К.Д.Ушинський) «Той, хто не знає рідної материнської мови або цурається її, засуджує себе на злиденність душі» (В.О.Сухомлинський).</w:t>
      </w:r>
    </w:p>
    <w:p w:rsidR="00000000" w:rsidDel="00000000" w:rsidP="00000000" w:rsidRDefault="00000000" w:rsidRPr="00000000" w14:paraId="000002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Визначте який перцептивний механізм виявляється у наведеному прикладі. Обґрунтуйте свою відповідь. </w:t>
      </w:r>
    </w:p>
    <w:p w:rsidR="00000000" w:rsidDel="00000000" w:rsidP="00000000" w:rsidRDefault="00000000" w:rsidRPr="00000000" w14:paraId="000002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«А.А. Бодалєв, автор книги «Сприйняття людини людиною», здійснив наступний експеримент. Двом групам людей показували одну й ту саму фотографію і просили описати людину, яка була відображена на знімку. В одній групі було сказано, що вони побачать портрет героя, а в іншій, – зображення злочинця. Ось словесний портрет, даний людиною, яка вважала, що перед нею зображення героя: «Молодий чоловік років 25-30. Лице вольове, мужнє, з правильними рисами обличчя. Погляд дуже виразний. Волосся скуйовджене, неголений, комір сорочки розстебнутий. Мабуть, це герой якоїсь сутички, хоча у нього і не військова форма». Випробуваний, який вважав, що перед ним портрет злочинця, дав такий словесний опис: «Цей звірюка зрозуміти щось хоче, розумно дивиться і без відриву. Стандартне підборіддя, мішки під очима, постать масивна, старіюча, кинута вперед».</w:t>
      </w:r>
    </w:p>
    <w:p w:rsidR="00000000" w:rsidDel="00000000" w:rsidP="00000000" w:rsidRDefault="00000000" w:rsidRPr="00000000" w14:paraId="000002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Опишіть загальну структуру бесіди лікаря та хворого.</w:t>
      </w:r>
    </w:p>
    <w:p w:rsidR="00000000" w:rsidDel="00000000" w:rsidP="00000000" w:rsidRDefault="00000000" w:rsidRPr="00000000" w14:paraId="000002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Проаналізуйте твердження: «Спілкування - це сприймання людьми один одного». Чи достатнє воно для характеристики спілкування? Обґрунтуйте.</w:t>
      </w:r>
    </w:p>
    <w:p w:rsidR="00000000" w:rsidDel="00000000" w:rsidP="00000000" w:rsidRDefault="00000000" w:rsidRPr="00000000" w14:paraId="000002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Наведіть приклади застосування засобів невербального спілкування у ділових стосунках. </w:t>
      </w:r>
    </w:p>
    <w:p w:rsidR="00000000" w:rsidDel="00000000" w:rsidP="00000000" w:rsidRDefault="00000000" w:rsidRPr="00000000" w14:paraId="000002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Вкажіть відмінності в трактуванні певних жестів що існують у різних країнах.</w:t>
      </w:r>
    </w:p>
    <w:p w:rsidR="00000000" w:rsidDel="00000000" w:rsidP="00000000" w:rsidRDefault="00000000" w:rsidRPr="00000000" w14:paraId="000002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 </w:t>
      </w:r>
      <w:r w:rsidDel="00000000" w:rsidR="00000000" w:rsidRPr="00000000">
        <w:rPr>
          <w:rFonts w:ascii="Times New Roman" w:cs="Times New Roman" w:eastAsia="Times New Roman" w:hAnsi="Times New Roman"/>
          <w:sz w:val="28"/>
          <w:szCs w:val="28"/>
          <w:rtl w:val="0"/>
        </w:rPr>
        <w:t xml:space="preserve">Складіть картограму особистих успіхів і невдач у міжособистісному. Проаналізуйте їх.</w:t>
      </w:r>
    </w:p>
    <w:p w:rsidR="00000000" w:rsidDel="00000000" w:rsidP="00000000" w:rsidRDefault="00000000" w:rsidRPr="00000000" w14:paraId="000002A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 Наведіть приклад конфлікту, зазначивши всі його основні елементи та фази. Визначте, на якій фазі розвитку знаходиться описаний вами конфлікт, тип конфлікту і варіанти його типології.</w:t>
      </w:r>
      <w:r w:rsidDel="00000000" w:rsidR="00000000" w:rsidRPr="00000000">
        <w:rPr>
          <w:rtl w:val="0"/>
        </w:rPr>
      </w:r>
    </w:p>
    <w:p w:rsidR="00000000" w:rsidDel="00000000" w:rsidP="00000000" w:rsidRDefault="00000000" w:rsidRPr="00000000" w14:paraId="000002B0">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2B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2B2">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2B3">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проблемних питань;</w:t>
      </w:r>
    </w:p>
    <w:p w:rsidR="00000000" w:rsidDel="00000000" w:rsidP="00000000" w:rsidRDefault="00000000" w:rsidRPr="00000000" w14:paraId="000002B4">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2B5">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інтерактивна робота в групах;</w:t>
      </w:r>
    </w:p>
    <w:p w:rsidR="00000000" w:rsidDel="00000000" w:rsidP="00000000" w:rsidRDefault="00000000" w:rsidRPr="00000000" w14:paraId="000002B6">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індивідуальних навчальних проектів;</w:t>
      </w:r>
    </w:p>
    <w:p w:rsidR="00000000" w:rsidDel="00000000" w:rsidP="00000000" w:rsidRDefault="00000000" w:rsidRPr="00000000" w14:paraId="000002B7">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2B8">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2B9">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проміжні та підсумкове тестування в письмовій формі; </w:t>
      </w:r>
    </w:p>
    <w:p w:rsidR="00000000" w:rsidDel="00000000" w:rsidP="00000000" w:rsidRDefault="00000000" w:rsidRPr="00000000" w14:paraId="000002BA">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2BB">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опрацювання першоджерел;</w:t>
      </w:r>
    </w:p>
    <w:p w:rsidR="00000000" w:rsidDel="00000000" w:rsidP="00000000" w:rsidRDefault="00000000" w:rsidRPr="00000000" w14:paraId="000002BC">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платформи LIKAR_NMU, Classroom тощо.</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20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Fonts w:ascii="Times New Roman" w:cs="Times New Roman" w:eastAsia="Times New Roman" w:hAnsi="Times New Roman"/>
          <w:b w:val="1"/>
          <w:color w:val="000000"/>
          <w:sz w:val="28"/>
          <w:szCs w:val="28"/>
          <w:rtl w:val="0"/>
        </w:rPr>
        <w:t xml:space="preserve">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Поточний контроль</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C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C1">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C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w:t>
      </w:r>
      <w:r w:rsidDel="00000000" w:rsidR="00000000" w:rsidRPr="00000000">
        <w:rPr>
          <w:rFonts w:ascii="Times New Roman" w:cs="Times New Roman" w:eastAsia="Times New Roman" w:hAnsi="Times New Roman"/>
          <w:b w:val="1"/>
          <w:color w:val="000000"/>
          <w:sz w:val="28"/>
          <w:szCs w:val="28"/>
          <w:rtl w:val="0"/>
        </w:rPr>
        <w:t xml:space="preserve">підсумкового контролю</w:t>
      </w:r>
      <w:r w:rsidDel="00000000" w:rsidR="00000000" w:rsidRPr="00000000">
        <w:rPr>
          <w:rFonts w:ascii="Times New Roman" w:cs="Times New Roman" w:eastAsia="Times New Roman" w:hAnsi="Times New Roman"/>
          <w:color w:val="000000"/>
          <w:sz w:val="28"/>
          <w:szCs w:val="28"/>
          <w:rtl w:val="0"/>
        </w:rPr>
        <w:t xml:space="preserve"> успішності навчання з дисципліни є </w:t>
      </w:r>
      <w:r w:rsidDel="00000000" w:rsidR="00000000" w:rsidRPr="00000000">
        <w:rPr>
          <w:rFonts w:ascii="Times New Roman" w:cs="Times New Roman" w:eastAsia="Times New Roman" w:hAnsi="Times New Roman"/>
          <w:b w:val="1"/>
          <w:color w:val="000000"/>
          <w:sz w:val="28"/>
          <w:szCs w:val="28"/>
          <w:rtl w:val="0"/>
        </w:rPr>
        <w:t xml:space="preserve">диференційований залік.</w:t>
      </w: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Диференційований залік з дисципліни «Психологія спілкування»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tbl>
      <w:tblPr>
        <w:tblStyle w:val="Table10"/>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166"/>
        <w:gridCol w:w="1171"/>
        <w:gridCol w:w="786"/>
        <w:gridCol w:w="860"/>
        <w:gridCol w:w="899"/>
        <w:gridCol w:w="820"/>
        <w:gridCol w:w="1418"/>
        <w:gridCol w:w="1209"/>
        <w:tblGridChange w:id="0">
          <w:tblGrid>
            <w:gridCol w:w="1463"/>
            <w:gridCol w:w="1166"/>
            <w:gridCol w:w="1171"/>
            <w:gridCol w:w="786"/>
            <w:gridCol w:w="860"/>
            <w:gridCol w:w="899"/>
            <w:gridCol w:w="820"/>
            <w:gridCol w:w="1418"/>
            <w:gridCol w:w="1209"/>
          </w:tblGrid>
        </w:tblGridChange>
      </w:tblGrid>
      <w:tr>
        <w:trPr>
          <w:cantSplit w:val="0"/>
          <w:trHeight w:val="484" w:hRule="atLeast"/>
          <w:tblHeader w:val="0"/>
        </w:trPr>
        <w:tc>
          <w:tcPr>
            <w:vMerge w:val="restart"/>
            <w:vAlign w:val="cente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Кількість змістових модулів, їх номери</w:t>
            </w:r>
          </w:p>
        </w:tc>
        <w:tc>
          <w:tcPr>
            <w:vMerge w:val="restart"/>
            <w:vAlign w:val="cente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Кількість  оцінюваних практичних занять</w:t>
            </w:r>
          </w:p>
        </w:tc>
        <w:tc>
          <w:tcPr>
            <w:gridSpan w:val="5"/>
            <w:vAlign w:val="cente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Конвертація у бали традиційних оцінок</w:t>
            </w:r>
          </w:p>
        </w:tc>
        <w:tc>
          <w:tcPr>
            <w:vMerge w:val="restart"/>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gridSpan w:val="4"/>
            <w:vAlign w:val="cente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Традиційні оцінки</w:t>
            </w:r>
          </w:p>
        </w:tc>
        <w:tc>
          <w:tcPr>
            <w:vMerge w:val="restart"/>
            <w:vAlign w:val="cente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ind w:right="113"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Бали за виконання індивідуального завдання</w:t>
            </w:r>
          </w:p>
        </w:tc>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Модуль 1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90\3.0</w:t>
            </w:r>
          </w:p>
        </w:tc>
        <w:tc>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befor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vAlign w:val="cente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tcBorders>
              <w:top w:color="000000" w:space="0" w:sz="0" w:val="nil"/>
            </w:tcBorders>
            <w:vAlign w:val="cente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vAlign w:val="cente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vAlign w:val="cente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vAlign w:val="cente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vAlign w:val="cente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vAlign w:val="cente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w:t>
            </w:r>
          </w:p>
        </w:tc>
      </w:tr>
    </w:tbl>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Підсумковий бал за поточну діяльність визнається як арифметична сума балів за кожне заняття.</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000000" w:rsidDel="00000000" w:rsidP="00000000" w:rsidRDefault="00000000" w:rsidRPr="00000000" w14:paraId="000002F0">
      <w:pPr>
        <w:widowControl w:val="0"/>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Оцінювання індивідуальних завдань студента</w:t>
      </w:r>
      <w:r w:rsidDel="00000000" w:rsidR="00000000" w:rsidRPr="00000000">
        <w:rPr>
          <w:rtl w:val="0"/>
        </w:rPr>
      </w:r>
    </w:p>
    <w:p w:rsidR="00000000" w:rsidDel="00000000" w:rsidP="00000000" w:rsidRDefault="00000000" w:rsidRPr="00000000" w14:paraId="000002F1">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індивідуальні завдання нараховуються студентові лише за умов успішного їх виконання та захисту.</w:t>
      </w:r>
    </w:p>
    <w:p w:rsidR="00000000" w:rsidDel="00000000" w:rsidP="00000000" w:rsidRDefault="00000000" w:rsidRPr="00000000" w14:paraId="000002F2">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Оцінювання самостійної роботи студентів</w:t>
      </w:r>
      <w:r w:rsidDel="00000000" w:rsidR="00000000" w:rsidRPr="00000000">
        <w:rPr>
          <w:rtl w:val="0"/>
        </w:rPr>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w:t>
      </w:r>
      <w:r w:rsidDel="00000000" w:rsidR="00000000" w:rsidRPr="00000000">
        <w:rPr>
          <w:rtl w:val="0"/>
        </w:rPr>
      </w:r>
    </w:p>
    <w:tbl>
      <w:tblPr>
        <w:tblStyle w:val="Table11"/>
        <w:tblW w:w="9344.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4"/>
        <w:gridCol w:w="1701"/>
        <w:gridCol w:w="3249"/>
        <w:tblGridChange w:id="0">
          <w:tblGrid>
            <w:gridCol w:w="4394"/>
            <w:gridCol w:w="1701"/>
            <w:gridCol w:w="32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left" w:leader="none" w:pos="13892"/>
              </w:tabs>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left" w:leader="none" w:pos="13892"/>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left" w:leader="none" w:pos="13892"/>
              </w:tabs>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left" w:leader="none" w:pos="13892"/>
        </w:tabs>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ECTS</w:t>
      </w: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Успішність навчання студентів визначається за шкалою ECTS, яка є 7-бальною. 5-бальна нормована для успішних студентів</w:t>
      </w:r>
    </w:p>
    <w:tbl>
      <w:tblPr>
        <w:tblStyle w:val="Table12"/>
        <w:tblW w:w="963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559"/>
        <w:gridCol w:w="1418"/>
        <w:gridCol w:w="4677"/>
        <w:tblGridChange w:id="0">
          <w:tblGrid>
            <w:gridCol w:w="1980"/>
            <w:gridCol w:w="1559"/>
            <w:gridCol w:w="1418"/>
            <w:gridCol w:w="4677"/>
          </w:tblGrid>
        </w:tblGridChange>
      </w:tblGrid>
      <w:tr>
        <w:trPr>
          <w:cantSplit w:val="0"/>
          <w:trHeight w:val="894" w:hRule="atLeast"/>
          <w:tblHeader w:val="0"/>
        </w:trPr>
        <w:tc>
          <w:tcPr/>
          <w:p w:rsidR="00000000" w:rsidDel="00000000" w:rsidP="00000000" w:rsidRDefault="00000000" w:rsidRPr="00000000" w14:paraId="0000030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0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170-200</w:t>
            </w:r>
          </w:p>
        </w:tc>
        <w:tc>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w:t>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155 -169</w:t>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w:t>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140 - 154</w:t>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 </w:t>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w:t>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125 - 139</w:t>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w:t>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111 - 124</w:t>
            </w:r>
          </w:p>
        </w:tc>
        <w:tc>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w:t>
            </w:r>
          </w:p>
        </w:tc>
        <w:tc>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w:t>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w:t>
            </w:r>
          </w:p>
        </w:tc>
        <w:tc>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60 - 110</w:t>
            </w:r>
          </w:p>
        </w:tc>
        <w:tc>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1 - 59</w:t>
            </w:r>
          </w:p>
        </w:tc>
        <w:tc>
          <w:tcPr/>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p w:rsidR="00000000" w:rsidDel="00000000" w:rsidP="00000000" w:rsidRDefault="00000000" w:rsidRPr="00000000" w14:paraId="0000033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spacing w:after="0" w:line="36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 ПОЛІТИКА КУРСУ</w:t>
      </w:r>
    </w:p>
    <w:p w:rsidR="00000000" w:rsidDel="00000000" w:rsidP="00000000" w:rsidRDefault="00000000" w:rsidRPr="00000000" w14:paraId="00000336">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37">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38">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39">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3A">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3B">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284"/>
        </w:tabs>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 МЕТОДИЧНЕ ЗАБЕЗПЕЧЕННЯ</w:t>
      </w:r>
    </w:p>
    <w:p w:rsidR="00000000" w:rsidDel="00000000" w:rsidP="00000000" w:rsidRDefault="00000000" w:rsidRPr="00000000" w14:paraId="0000033E">
      <w:pPr>
        <w:widowControl w:val="0"/>
        <w:numPr>
          <w:ilvl w:val="0"/>
          <w:numId w:val="1"/>
        </w:numPr>
        <w:shd w:fill="ffffff" w:val="clea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33F">
      <w:pPr>
        <w:widowControl w:val="0"/>
        <w:numPr>
          <w:ilvl w:val="0"/>
          <w:numId w:val="1"/>
        </w:numPr>
        <w:shd w:fill="ffffff" w:val="clea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340">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41">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Методичні рекомендації до самостійної роботи студентів</w:t>
      </w:r>
    </w:p>
    <w:p w:rsidR="00000000" w:rsidDel="00000000" w:rsidP="00000000" w:rsidRDefault="00000000" w:rsidRPr="00000000" w14:paraId="00000342">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Довідник студента</w:t>
      </w:r>
    </w:p>
    <w:p w:rsidR="00000000" w:rsidDel="00000000" w:rsidP="00000000" w:rsidRDefault="00000000" w:rsidRPr="00000000" w14:paraId="00000343">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Практикум з дисципліни</w:t>
      </w:r>
    </w:p>
    <w:p w:rsidR="00000000" w:rsidDel="00000000" w:rsidP="00000000" w:rsidRDefault="00000000" w:rsidRPr="00000000" w14:paraId="00000344">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345">
      <w:pPr>
        <w:widowControl w:val="0"/>
        <w:shd w:fill="ffffff" w:val="clea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Тестові завдання для поточного контролю</w:t>
      </w:r>
    </w:p>
    <w:p w:rsidR="00000000" w:rsidDel="00000000" w:rsidP="00000000" w:rsidRDefault="00000000" w:rsidRPr="00000000" w14:paraId="00000346">
      <w:pPr>
        <w:widowControl w:val="0"/>
        <w:numPr>
          <w:ilvl w:val="0"/>
          <w:numId w:val="1"/>
        </w:numPr>
        <w:shd w:fill="ffffff" w:val="clea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347">
      <w:pPr>
        <w:widowControl w:val="0"/>
        <w:numPr>
          <w:ilvl w:val="0"/>
          <w:numId w:val="1"/>
        </w:numPr>
        <w:shd w:fill="ffffff" w:val="clea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348">
      <w:pPr>
        <w:widowControl w:val="0"/>
        <w:numPr>
          <w:ilvl w:val="0"/>
          <w:numId w:val="1"/>
        </w:numPr>
        <w:shd w:fill="ffffff" w:val="clear"/>
        <w:spacing w:after="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349">
      <w:pPr>
        <w:widowControl w:val="0"/>
        <w:numPr>
          <w:ilvl w:val="0"/>
          <w:numId w:val="1"/>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0"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Перелік питань та завдань для поточного і проміжного контролю знань з дисципліни:</w:t>
      </w:r>
    </w:p>
    <w:p w:rsidR="00000000" w:rsidDel="00000000" w:rsidP="00000000" w:rsidRDefault="00000000" w:rsidRPr="00000000" w14:paraId="0000034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Значення спілкування в житті суспільства та особистості. </w:t>
      </w:r>
    </w:p>
    <w:p w:rsidR="00000000" w:rsidDel="00000000" w:rsidP="00000000" w:rsidRDefault="00000000" w:rsidRPr="00000000" w14:paraId="0000034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Види спілкування, їх характеристика. </w:t>
      </w:r>
    </w:p>
    <w:p w:rsidR="00000000" w:rsidDel="00000000" w:rsidP="00000000" w:rsidRDefault="00000000" w:rsidRPr="00000000" w14:paraId="0000034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Категорія спілкування в психології. </w:t>
      </w:r>
    </w:p>
    <w:p w:rsidR="00000000" w:rsidDel="00000000" w:rsidP="00000000" w:rsidRDefault="00000000" w:rsidRPr="00000000" w14:paraId="0000034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Особливості спілкування людей з різними модальностями. </w:t>
      </w:r>
    </w:p>
    <w:p w:rsidR="00000000" w:rsidDel="00000000" w:rsidP="00000000" w:rsidRDefault="00000000" w:rsidRPr="00000000" w14:paraId="0000034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Психологія ділового спілкування. </w:t>
      </w:r>
    </w:p>
    <w:p w:rsidR="00000000" w:rsidDel="00000000" w:rsidP="00000000" w:rsidRDefault="00000000" w:rsidRPr="00000000" w14:paraId="0000034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Структура та функції спілкування. </w:t>
      </w:r>
    </w:p>
    <w:p w:rsidR="00000000" w:rsidDel="00000000" w:rsidP="00000000" w:rsidRDefault="00000000" w:rsidRPr="00000000" w14:paraId="0000035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Мова як показник загальної культури спілкування. </w:t>
      </w:r>
    </w:p>
    <w:p w:rsidR="00000000" w:rsidDel="00000000" w:rsidP="00000000" w:rsidRDefault="00000000" w:rsidRPr="00000000" w14:paraId="0000035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Вербальні форми передачі інформації. </w:t>
      </w:r>
    </w:p>
    <w:p w:rsidR="00000000" w:rsidDel="00000000" w:rsidP="00000000" w:rsidRDefault="00000000" w:rsidRPr="00000000" w14:paraId="0000035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Невербальні форми передачі інформації. </w:t>
      </w:r>
    </w:p>
    <w:p w:rsidR="00000000" w:rsidDel="00000000" w:rsidP="00000000" w:rsidRDefault="00000000" w:rsidRPr="00000000" w14:paraId="0000035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Види слухання (нерефлексивне й рефлексивне), їх характеристика. </w:t>
      </w:r>
    </w:p>
    <w:p w:rsidR="00000000" w:rsidDel="00000000" w:rsidP="00000000" w:rsidRDefault="00000000" w:rsidRPr="00000000" w14:paraId="0000035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Проксеміка як складова невербальної комунікації </w:t>
      </w:r>
    </w:p>
    <w:p w:rsidR="00000000" w:rsidDel="00000000" w:rsidP="00000000" w:rsidRDefault="00000000" w:rsidRPr="00000000" w14:paraId="0000035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Паралінгвістика як форма передачі невербальної інформації. </w:t>
      </w:r>
    </w:p>
    <w:p w:rsidR="00000000" w:rsidDel="00000000" w:rsidP="00000000" w:rsidRDefault="00000000" w:rsidRPr="00000000" w14:paraId="0000035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Особливості ділового листування, його види. 1</w:t>
      </w:r>
    </w:p>
    <w:p w:rsidR="00000000" w:rsidDel="00000000" w:rsidP="00000000" w:rsidRDefault="00000000" w:rsidRPr="00000000" w14:paraId="0000035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Кінестетика як складова невербальної комунікації. </w:t>
      </w:r>
    </w:p>
    <w:p w:rsidR="00000000" w:rsidDel="00000000" w:rsidP="00000000" w:rsidRDefault="00000000" w:rsidRPr="00000000" w14:paraId="0000035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Психологічні аспекти візуального спілкування. </w:t>
      </w:r>
    </w:p>
    <w:p w:rsidR="00000000" w:rsidDel="00000000" w:rsidP="00000000" w:rsidRDefault="00000000" w:rsidRPr="00000000" w14:paraId="0000035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Особливості маніпулятивного стилю взаємодії людей. </w:t>
      </w:r>
    </w:p>
    <w:p w:rsidR="00000000" w:rsidDel="00000000" w:rsidP="00000000" w:rsidRDefault="00000000" w:rsidRPr="00000000" w14:paraId="0000035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Особливості імперативного стилю взаємодії людей. </w:t>
      </w:r>
    </w:p>
    <w:p w:rsidR="00000000" w:rsidDel="00000000" w:rsidP="00000000" w:rsidRDefault="00000000" w:rsidRPr="00000000" w14:paraId="0000035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Оптимум точності соціальної перцепції. Сутність поняття. </w:t>
      </w:r>
    </w:p>
    <w:p w:rsidR="00000000" w:rsidDel="00000000" w:rsidP="00000000" w:rsidRDefault="00000000" w:rsidRPr="00000000" w14:paraId="0000035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Вплив каузальної атрибуції на поведінку людини. </w:t>
      </w:r>
    </w:p>
    <w:p w:rsidR="00000000" w:rsidDel="00000000" w:rsidP="00000000" w:rsidRDefault="00000000" w:rsidRPr="00000000" w14:paraId="0000035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Характеристика ефектів ореолу, новизни й первинності. </w:t>
      </w:r>
    </w:p>
    <w:p w:rsidR="00000000" w:rsidDel="00000000" w:rsidP="00000000" w:rsidRDefault="00000000" w:rsidRPr="00000000" w14:paraId="0000035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Сутність поняття «ідентифікація». Відмінність ідентифікації від референтності. </w:t>
      </w:r>
    </w:p>
    <w:p w:rsidR="00000000" w:rsidDel="00000000" w:rsidP="00000000" w:rsidRDefault="00000000" w:rsidRPr="00000000" w14:paraId="0000035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Емпатія як складова соціальної перцепції. </w:t>
      </w:r>
    </w:p>
    <w:p w:rsidR="00000000" w:rsidDel="00000000" w:rsidP="00000000" w:rsidRDefault="00000000" w:rsidRPr="00000000" w14:paraId="0000036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Значення рефлексії у міжособистісному спілкуванні. </w:t>
      </w:r>
    </w:p>
    <w:p w:rsidR="00000000" w:rsidDel="00000000" w:rsidP="00000000" w:rsidRDefault="00000000" w:rsidRPr="00000000" w14:paraId="0000036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Основні психодіагностичні методики визначення здібності до спілкування. </w:t>
      </w:r>
    </w:p>
    <w:p w:rsidR="00000000" w:rsidDel="00000000" w:rsidP="00000000" w:rsidRDefault="00000000" w:rsidRPr="00000000" w14:paraId="0000036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Міжособистісна атракція, особливості її формування. </w:t>
      </w:r>
    </w:p>
    <w:p w:rsidR="00000000" w:rsidDel="00000000" w:rsidP="00000000" w:rsidRDefault="00000000" w:rsidRPr="00000000" w14:paraId="0000036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Явище утрудненого спілкування і його місце в структурі соціальнопсихологічної проблематики. </w:t>
      </w:r>
    </w:p>
    <w:p w:rsidR="00000000" w:rsidDel="00000000" w:rsidP="00000000" w:rsidRDefault="00000000" w:rsidRPr="00000000" w14:paraId="0000036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Види труднощів спілкування: комунікативний і діяльнісний аспекти. </w:t>
      </w:r>
    </w:p>
    <w:p w:rsidR="00000000" w:rsidDel="00000000" w:rsidP="00000000" w:rsidRDefault="00000000" w:rsidRPr="00000000" w14:paraId="0000036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Проблеми внутрішньо групового спілкування в умовах спільної діяльності. </w:t>
      </w:r>
    </w:p>
    <w:p w:rsidR="00000000" w:rsidDel="00000000" w:rsidP="00000000" w:rsidRDefault="00000000" w:rsidRPr="00000000" w14:paraId="0000036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Вплив міжособистісних відносин на динаміку й функції ділового спілкування. </w:t>
      </w:r>
    </w:p>
    <w:p w:rsidR="00000000" w:rsidDel="00000000" w:rsidP="00000000" w:rsidRDefault="00000000" w:rsidRPr="00000000" w14:paraId="0000036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Прояви утрудненого ділового спілкування, обумовлені індивідуально-психологічними особливостями</w:t>
      </w:r>
    </w:p>
    <w:p w:rsidR="00000000" w:rsidDel="00000000" w:rsidP="00000000" w:rsidRDefault="00000000" w:rsidRPr="00000000" w14:paraId="0000036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Яке значення у висловлюваннях лікаря має інтонація його голосу? </w:t>
      </w:r>
    </w:p>
    <w:p w:rsidR="00000000" w:rsidDel="00000000" w:rsidP="00000000" w:rsidRDefault="00000000" w:rsidRPr="00000000" w14:paraId="0000036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Які емоції повинен виявляти лікар при бесіді з хворим? </w:t>
      </w:r>
    </w:p>
    <w:p w:rsidR="00000000" w:rsidDel="00000000" w:rsidP="00000000" w:rsidRDefault="00000000" w:rsidRPr="00000000" w14:paraId="0000036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Чи знаєте ви, які інколи застосовують лікарі невірні медичні висловлювання? </w:t>
      </w:r>
    </w:p>
    <w:p w:rsidR="00000000" w:rsidDel="00000000" w:rsidP="00000000" w:rsidRDefault="00000000" w:rsidRPr="00000000" w14:paraId="0000036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Що таке ятрогенні захворювання? Які причини їх виникнення? </w:t>
      </w:r>
    </w:p>
    <w:p w:rsidR="00000000" w:rsidDel="00000000" w:rsidP="00000000" w:rsidRDefault="00000000" w:rsidRPr="00000000" w14:paraId="0000036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Які ви можете назвати методики встановлення психологічного контакту між лікарем та хворим? </w:t>
      </w:r>
    </w:p>
    <w:p w:rsidR="00000000" w:rsidDel="00000000" w:rsidP="00000000" w:rsidRDefault="00000000" w:rsidRPr="00000000" w14:paraId="0000036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Якими техніками активного слухання повинен володіти лікар при спілкуванні з хворим? </w:t>
      </w:r>
    </w:p>
    <w:p w:rsidR="00000000" w:rsidDel="00000000" w:rsidP="00000000" w:rsidRDefault="00000000" w:rsidRPr="00000000" w14:paraId="0000036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Охарактеризуйте як саме складається перше враження хворого при зустрічі з лікарем? </w:t>
      </w:r>
    </w:p>
    <w:p w:rsidR="00000000" w:rsidDel="00000000" w:rsidP="00000000" w:rsidRDefault="00000000" w:rsidRPr="00000000" w14:paraId="0000036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Які повинен лікар застосовувати техніки переконання при спілкуванні лікаря з хворим? </w:t>
      </w:r>
    </w:p>
    <w:p w:rsidR="00000000" w:rsidDel="00000000" w:rsidP="00000000" w:rsidRDefault="00000000" w:rsidRPr="00000000" w14:paraId="0000037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Алгоритм ведення конструктивного діалогу та техніки реагування.</w:t>
      </w:r>
    </w:p>
    <w:p w:rsidR="00000000" w:rsidDel="00000000" w:rsidP="00000000" w:rsidRDefault="00000000" w:rsidRPr="00000000" w14:paraId="00000371">
      <w:pP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40. Опишіть загальну структуру бесіди лікаря та хворого</w:t>
      </w: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РЕКОМЕНДОВАНА ЛІТЕРАТУРА</w:t>
      </w:r>
      <w:r w:rsidDel="00000000" w:rsidR="00000000" w:rsidRPr="00000000">
        <w:rPr>
          <w:rtl w:val="0"/>
        </w:rPr>
      </w:r>
    </w:p>
    <w:p w:rsidR="00000000" w:rsidDel="00000000" w:rsidP="00000000" w:rsidRDefault="00000000" w:rsidRPr="00000000" w14:paraId="0000037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Основна:</w:t>
      </w:r>
    </w:p>
    <w:p w:rsidR="00000000" w:rsidDel="00000000" w:rsidP="00000000" w:rsidRDefault="00000000" w:rsidRPr="00000000" w14:paraId="0000037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Кайдалова Л. Г. Психологія спілкування : навч. Посіб. / Л. Г. Кайдалова, Л. В. Пляка, Н. В. Альохіна, В. С. Шаповалова. 2-ге вид., перероб. і допов. Харків : НФаУ, 2021. 140 с.</w:t>
      </w:r>
    </w:p>
    <w:p w:rsidR="00000000" w:rsidDel="00000000" w:rsidP="00000000" w:rsidRDefault="00000000" w:rsidRPr="00000000" w14:paraId="0000037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Матвійчук Т. Ф. Конфліктологія: навчально-методичний посібник / Т. Ф. Матвійчук. – Львів , «ГАЛИЧ-ПРЕС», 2021. 76 с.</w:t>
      </w:r>
    </w:p>
    <w:p w:rsidR="00000000" w:rsidDel="00000000" w:rsidP="00000000" w:rsidRDefault="00000000" w:rsidRPr="00000000" w14:paraId="0000037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Тимофієва М.П. Психологія спілкування: навчально-методичний посібник для студентів вищих медичних закладів освіти України / Тимофієва М.П., Борисюк А.С., Павлюк О.І. – Чернівці, 2022. – 100 с.</w:t>
      </w:r>
    </w:p>
    <w:p w:rsidR="00000000" w:rsidDel="00000000" w:rsidP="00000000" w:rsidRDefault="00000000" w:rsidRPr="00000000" w14:paraId="00000378">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Додаткова література:</w:t>
      </w:r>
    </w:p>
    <w:p w:rsidR="00000000" w:rsidDel="00000000" w:rsidP="00000000" w:rsidRDefault="00000000" w:rsidRPr="00000000" w14:paraId="000003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Лук’яненко В. В., Вадаська С. В., Корбут О. Г., Свиридова Л. Г. Психологічні та педагогічні  бар’єри  дистанційного навчання  під  час  пандемії  COVID-19  (міжнародний досвід). Інноваційна педагогіка. 2021. No 32 (2). С. 189–193. </w:t>
      </w:r>
    </w:p>
    <w:p w:rsidR="00000000" w:rsidDel="00000000" w:rsidP="00000000" w:rsidRDefault="00000000" w:rsidRPr="00000000" w14:paraId="000003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Немеш О.М. Психологія комунікативної діяльності в Інтернет просторі: дис. ... д-рапсихол. наук: 19.00.01. Ін-т психології імені. Г.С. Костюка НАПН України. Київ, 2023. 402 с.</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Dmitrenko  N.,  Voloshyna  O.,  Budas  I.,  Davydiuk  M.,  Oliinyk  N.  Formation  of Teenagers’ Value Orientations through Creolized Texts.  Postmodern Openings.  Editura Lumen, Department of Economics. 2022. No 13 (1). P. 47-65</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McCornack, S., Morrison, M., Reflect and Relate: An Introduction to Interpersonal Communication (5th ed.). Bedford/St. Martin's, 2021. 576 р.</w:t>
      </w:r>
    </w:p>
    <w:p w:rsidR="00000000" w:rsidDel="00000000" w:rsidP="00000000" w:rsidRDefault="00000000" w:rsidRPr="00000000" w14:paraId="0000037D">
      <w:pPr>
        <w:spacing w:after="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Рекомендовані електронні ресурси</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37E">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Бібліотека Національного медичного університету імені О.О.Богомольця </w:t>
      </w:r>
      <w:hyperlink r:id="rId9">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7F">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ім. М.Максимовича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80">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w:t>
      </w:r>
      <w:hyperlink r:id="rId11">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81">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rFonts w:ascii="Times New Roman" w:cs="Times New Roman" w:eastAsia="Times New Roman" w:hAnsi="Times New Roman"/>
            <w:color w:val="000080"/>
            <w:sz w:val="28"/>
            <w:szCs w:val="28"/>
            <w:highlight w:val="white"/>
            <w:u w:val="single"/>
            <w:rtl w:val="0"/>
          </w:rPr>
          <w:t xml:space="preserve"> </w:t>
        </w:r>
      </w:hyperlink>
      <w:hyperlink r:id="rId14">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82">
      <w:pPr>
        <w:numPr>
          <w:ilvl w:val="0"/>
          <w:numId w:val="3"/>
        </w:numPr>
        <w:tabs>
          <w:tab w:val="left" w:leader="none" w:pos="426"/>
          <w:tab w:val="left" w:leader="none" w:pos="851"/>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Національна наукова медична бібліотека України  </w:t>
      </w:r>
      <w:hyperlink r:id="rId15">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383">
      <w:pPr>
        <w:shd w:fill="ffffff" w:val="clear"/>
        <w:tabs>
          <w:tab w:val="left" w:leader="none" w:pos="365"/>
        </w:tabs>
        <w:spacing w:after="0" w:before="14" w:line="360" w:lineRule="auto"/>
        <w:ind w:hanging="2"/>
        <w:jc w:val="center"/>
        <w:rPr>
          <w:rFonts w:ascii="Times New Roman" w:cs="Times New Roman" w:eastAsia="Times New Roman" w:hAnsi="Times New Roman"/>
          <w:sz w:val="28"/>
          <w:szCs w:val="28"/>
          <w:highlight w:val="white"/>
        </w:rPr>
      </w:pPr>
      <w:r w:rsidDel="00000000" w:rsidR="00000000" w:rsidRPr="00000000">
        <w:rPr>
          <w:rtl w:val="0"/>
        </w:rPr>
      </w:r>
    </w:p>
    <w:sectPr>
      <w:type w:val="nextPage"/>
      <w:pgSz w:h="16838" w:w="11906" w:orient="portrait"/>
      <w:pgMar w:bottom="1418" w:top="993"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и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и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1"/>
    <w:tblPr>
      <w:tblStyleRowBandSize w:val="1"/>
      <w:tblStyleColBandSize w:val="1"/>
      <w:tblCellMar>
        <w:top w:w="0.0" w:type="dxa"/>
        <w:left w:w="115.0" w:type="dxa"/>
        <w:bottom w:w="0.0" w:type="dxa"/>
        <w:right w:w="115.0" w:type="dxa"/>
      </w:tblCellMar>
    </w:tblPr>
  </w:style>
  <w:style w:type="table" w:styleId="af1" w:customStyle="1">
    <w:basedOn w:val="TableNormal1"/>
    <w:tblPr>
      <w:tblStyleRowBandSize w:val="1"/>
      <w:tblStyleColBandSize w:val="1"/>
      <w:tblCellMar>
        <w:top w:w="0.0" w:type="dxa"/>
        <w:left w:w="115.0" w:type="dxa"/>
        <w:bottom w:w="0.0" w:type="dxa"/>
        <w:right w:w="115.0" w:type="dxa"/>
      </w:tblCellMar>
    </w:tblPr>
  </w:style>
  <w:style w:type="table" w:styleId="af2" w:customStyle="1">
    <w:basedOn w:val="TableNormal1"/>
    <w:tblPr>
      <w:tblStyleRowBandSize w:val="1"/>
      <w:tblStyleColBandSize w:val="1"/>
      <w:tblCellMar>
        <w:top w:w="0.0" w:type="dxa"/>
        <w:left w:w="115.0" w:type="dxa"/>
        <w:bottom w:w="0.0" w:type="dxa"/>
        <w:right w:w="115.0" w:type="dxa"/>
      </w:tblCellMar>
    </w:tblPr>
  </w:style>
  <w:style w:type="table" w:styleId="af3" w:customStyle="1">
    <w:basedOn w:val="TableNormal1"/>
    <w:tblPr>
      <w:tblStyleRowBandSize w:val="1"/>
      <w:tblStyleColBandSize w:val="1"/>
      <w:tblCellMar>
        <w:top w:w="0.0" w:type="dxa"/>
        <w:left w:w="115.0" w:type="dxa"/>
        <w:bottom w:w="0.0" w:type="dxa"/>
        <w:right w:w="115.0" w:type="dxa"/>
      </w:tblCellMar>
    </w:tblPr>
  </w:style>
  <w:style w:type="table" w:styleId="af4" w:customStyle="1">
    <w:basedOn w:val="TableNormal1"/>
    <w:tblPr>
      <w:tblStyleRowBandSize w:val="1"/>
      <w:tblStyleColBandSize w:val="1"/>
      <w:tblCellMar>
        <w:top w:w="0.0" w:type="dxa"/>
        <w:left w:w="115.0" w:type="dxa"/>
        <w:bottom w:w="0.0" w:type="dxa"/>
        <w:right w:w="115.0" w:type="dxa"/>
      </w:tblCellMar>
    </w:tblPr>
  </w:style>
  <w:style w:type="table" w:styleId="af5" w:customStyle="1">
    <w:basedOn w:val="TableNormal1"/>
    <w:tblPr>
      <w:tblStyleRowBandSize w:val="1"/>
      <w:tblStyleColBandSize w:val="1"/>
      <w:tblCellMar>
        <w:top w:w="0.0" w:type="dxa"/>
        <w:left w:w="115.0" w:type="dxa"/>
        <w:bottom w:w="0.0" w:type="dxa"/>
        <w:right w:w="115.0" w:type="dxa"/>
      </w:tblCellMar>
    </w:tblPr>
  </w:style>
  <w:style w:type="table" w:styleId="af6" w:customStyle="1">
    <w:basedOn w:val="TableNormal1"/>
    <w:tblPr>
      <w:tblStyleRowBandSize w:val="1"/>
      <w:tblStyleColBandSize w:val="1"/>
      <w:tblCellMar>
        <w:top w:w="0.0" w:type="dxa"/>
        <w:left w:w="108.0" w:type="dxa"/>
        <w:bottom w:w="0.0" w:type="dxa"/>
        <w:right w:w="108.0" w:type="dxa"/>
      </w:tblCellMar>
    </w:tblPr>
  </w:style>
  <w:style w:type="table" w:styleId="af7" w:customStyle="1">
    <w:basedOn w:val="TableNormal1"/>
    <w:tblPr>
      <w:tblStyleRowBandSize w:val="1"/>
      <w:tblStyleColBandSize w:val="1"/>
      <w:tblCellMar>
        <w:top w:w="0.0" w:type="dxa"/>
        <w:left w:w="115.0" w:type="dxa"/>
        <w:bottom w:w="0.0" w:type="dxa"/>
        <w:right w:w="115.0" w:type="dxa"/>
      </w:tblCellMar>
    </w:tblPr>
  </w:style>
  <w:style w:type="table" w:styleId="af8" w:customStyle="1">
    <w:basedOn w:val="TableNormal1"/>
    <w:tblPr>
      <w:tblStyleRowBandSize w:val="1"/>
      <w:tblStyleColBandSize w:val="1"/>
      <w:tblCellMar>
        <w:top w:w="0.0" w:type="dxa"/>
        <w:left w:w="115.0" w:type="dxa"/>
        <w:bottom w:w="0.0" w:type="dxa"/>
        <w:right w:w="115.0" w:type="dxa"/>
      </w:tblCellMar>
    </w:tblPr>
  </w:style>
  <w:style w:type="table" w:styleId="af9" w:customStyle="1">
    <w:basedOn w:val="TableNormal1"/>
    <w:tblPr>
      <w:tblStyleRowBandSize w:val="1"/>
      <w:tblStyleColBandSize w:val="1"/>
      <w:tblCellMar>
        <w:top w:w="0.0" w:type="dxa"/>
        <w:left w:w="115.0" w:type="dxa"/>
        <w:bottom w:w="0.0" w:type="dxa"/>
        <w:right w:w="115.0" w:type="dxa"/>
      </w:tblCellMar>
    </w:tblPr>
  </w:style>
  <w:style w:type="table" w:styleId="afa" w:customStyle="1">
    <w:basedOn w:val="TableNormal1"/>
    <w:tblPr>
      <w:tblStyleRowBandSize w:val="1"/>
      <w:tblStyleColBandSize w:val="1"/>
      <w:tblCellMar>
        <w:top w:w="0.0" w:type="dxa"/>
        <w:left w:w="115.0" w:type="dxa"/>
        <w:bottom w:w="0.0" w:type="dxa"/>
        <w:right w:w="115.0" w:type="dxa"/>
      </w:tblCellMar>
    </w:tblPr>
  </w:style>
  <w:style w:type="table" w:styleId="afb" w:customStyle="1">
    <w:basedOn w:val="TableNormal1"/>
    <w:tblPr>
      <w:tblStyleRowBandSize w:val="1"/>
      <w:tblStyleColBandSize w:val="1"/>
      <w:tblCellMar>
        <w:top w:w="0.0" w:type="dxa"/>
        <w:left w:w="115.0" w:type="dxa"/>
        <w:bottom w:w="0.0" w:type="dxa"/>
        <w:right w:w="115.0" w:type="dxa"/>
      </w:tblCellMar>
    </w:tblPr>
  </w:style>
  <w:style w:type="table" w:styleId="afc" w:customStyle="1">
    <w:basedOn w:val="TableNormal1"/>
    <w:tblPr>
      <w:tblStyleRowBandSize w:val="1"/>
      <w:tblStyleColBandSize w:val="1"/>
      <w:tblCellMar>
        <w:top w:w="0.0" w:type="dxa"/>
        <w:left w:w="115.0" w:type="dxa"/>
        <w:bottom w:w="0.0" w:type="dxa"/>
        <w:right w:w="115.0" w:type="dxa"/>
      </w:tblCellMar>
    </w:tblPr>
  </w:style>
  <w:style w:type="table" w:styleId="afd" w:customStyle="1">
    <w:basedOn w:val="TableNormal1"/>
    <w:tblPr>
      <w:tblStyleRowBandSize w:val="1"/>
      <w:tblStyleColBandSize w:val="1"/>
      <w:tblCellMar>
        <w:top w:w="0.0" w:type="dxa"/>
        <w:left w:w="115.0" w:type="dxa"/>
        <w:bottom w:w="0.0" w:type="dxa"/>
        <w:right w:w="115.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style>
  <w:style w:type="table" w:styleId="aff" w:customStyle="1">
    <w:basedOn w:val="TableNormal1"/>
    <w:tblPr>
      <w:tblStyleRowBandSize w:val="1"/>
      <w:tblStyleColBandSize w:val="1"/>
      <w:tblCellMar>
        <w:top w:w="0.0" w:type="dxa"/>
        <w:left w:w="115.0" w:type="dxa"/>
        <w:bottom w:w="0.0" w:type="dxa"/>
        <w:right w:w="115.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115.0" w:type="dxa"/>
        <w:bottom w:w="0.0" w:type="dxa"/>
        <w:right w:w="115.0" w:type="dxa"/>
      </w:tblCellMar>
    </w:tblPr>
  </w:style>
  <w:style w:type="table" w:styleId="aff3" w:customStyle="1">
    <w:basedOn w:val="TableNormal0"/>
    <w:tblPr>
      <w:tblStyleRowBandSize w:val="1"/>
      <w:tblStyleColBandSize w:val="1"/>
      <w:tblCellMar>
        <w:top w:w="0.0" w:type="dxa"/>
        <w:left w:w="115.0" w:type="dxa"/>
        <w:bottom w:w="0.0" w:type="dxa"/>
        <w:right w:w="1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15.0" w:type="dxa"/>
        <w:left w:w="15.0" w:type="dxa"/>
        <w:bottom w:w="15.0" w:type="dxa"/>
        <w:right w:w="15.0" w:type="dxa"/>
      </w:tblCellMar>
    </w:tblPr>
  </w:style>
  <w:style w:type="table" w:styleId="aff7" w:customStyle="1">
    <w:basedOn w:val="TableNormal0"/>
    <w:tblPr>
      <w:tblStyleRowBandSize w:val="1"/>
      <w:tblStyleColBandSize w:val="1"/>
      <w:tblCellMar>
        <w:top w:w="15.0" w:type="dxa"/>
        <w:left w:w="15.0" w:type="dxa"/>
        <w:bottom w:w="15.0" w:type="dxa"/>
        <w:right w:w="15.0" w:type="dxa"/>
      </w:tblCellMar>
    </w:tblPr>
  </w:style>
  <w:style w:type="table" w:styleId="aff8" w:customStyle="1">
    <w:basedOn w:val="TableNormal0"/>
    <w:tblPr>
      <w:tblStyleRowBandSize w:val="1"/>
      <w:tblStyleColBandSize w:val="1"/>
      <w:tblCellMar>
        <w:top w:w="15.0" w:type="dxa"/>
        <w:left w:w="15.0" w:type="dxa"/>
        <w:bottom w:w="15.0" w:type="dxa"/>
        <w:right w:w="15.0" w:type="dxa"/>
      </w:tblCellMar>
    </w:tblPr>
  </w:style>
  <w:style w:type="character" w:styleId="docdata" w:customStyle="1">
    <w:name w:val="docdata"/>
    <w:aliases w:val="docy,v5,1687,baiaagaaboqcaaad0aqaaaxebaaaaaaaaaaaaaaaaaaaaaaaaaaaaaaaaaaaaaaaaaaaaaaaaaaaaaaaaaaaaaaaaaaaaaaaaaaaaaaaaaaaaaaaaaaaaaaaaaaaaaaaaaaaaaaaaaaaaaaaaaaaaaaaaaaaaaaaaaaaaaaaaaaaaaaaaaaaaaaaaaaaaaaaaaaaaaaaaaaaaaaaaaaaaaaaaaaaaaaaaaaaaaaa"/>
    <w:basedOn w:val="a0"/>
    <w:rsid w:val="009B26DC"/>
  </w:style>
  <w:style w:type="character" w:styleId="aff9">
    <w:name w:val="Strong"/>
    <w:basedOn w:val="a0"/>
    <w:uiPriority w:val="22"/>
    <w:qFormat w:val="1"/>
    <w:rsid w:val="009B26DC"/>
    <w:rPr>
      <w:b w:val="1"/>
      <w:bCs w:val="1"/>
    </w:rPr>
  </w:style>
  <w:style w:type="character" w:styleId="affa">
    <w:name w:val="Emphasis"/>
    <w:qFormat w:val="1"/>
    <w:rsid w:val="009B26DC"/>
    <w:rPr>
      <w:i w:val="1"/>
      <w:iCs w:val="1"/>
    </w:rPr>
  </w:style>
  <w:style w:type="character" w:styleId="ft53" w:customStyle="1">
    <w:name w:val="ft53"/>
    <w:basedOn w:val="a0"/>
    <w:rsid w:val="009B26DC"/>
  </w:style>
  <w:style w:type="paragraph" w:styleId="ft8" w:customStyle="1">
    <w:name w:val="ft8"/>
    <w:basedOn w:val="a"/>
    <w:rsid w:val="009B26DC"/>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character" w:styleId="ft81" w:customStyle="1">
    <w:name w:val="ft81"/>
    <w:basedOn w:val="a0"/>
    <w:rsid w:val="009B26DC"/>
  </w:style>
  <w:style w:type="paragraph" w:styleId="12" w:customStyle="1">
    <w:name w:val="Абзац списка1"/>
    <w:basedOn w:val="a"/>
    <w:rsid w:val="00291328"/>
    <w:pPr>
      <w:widowControl w:val="0"/>
      <w:autoSpaceDE w:val="0"/>
      <w:autoSpaceDN w:val="0"/>
      <w:spacing w:after="0" w:line="240" w:lineRule="auto"/>
      <w:ind w:left="808"/>
    </w:pPr>
    <w:rPr>
      <w:rFonts w:ascii="Times New Roman" w:cs="Times New Roman" w:hAnsi="Times New Roman"/>
      <w:lang w:eastAsia="en-US" w:val="uk-UA"/>
    </w:rPr>
  </w:style>
  <w:style w:type="paragraph" w:styleId="2700" w:customStyle="1">
    <w:name w:val="2700"/>
    <w:aliases w:val="baiaagaaboqcaaadxqgaaaxtca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3969" w:customStyle="1">
    <w:name w:val="3969"/>
    <w:aliases w:val="baiaagaaboqcaaadug0aaaxidq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7165" w:customStyle="1">
    <w:name w:val="7165"/>
    <w:aliases w:val="baiaagaaboqcaaadnhoaaavegg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2637" w:customStyle="1">
    <w:name w:val="2637"/>
    <w:aliases w:val="baiaagaaboqcaaadhggaaawucaaaaaaaaaaaaaaaaaaaaaaaaaaaaaaaaaaaaaaaaaaaaaaaaaaaaaaaaaaaaaaaaaaaaaaaaaaaaaaaaaaaaaaaaaaaaaaaaaaaaaaaaaaaaaaaaaaaaaaaaaaaaaaaaaaaaaaaaaaaaaaaaaaaaaaaaaaaaaaaaaaaaaaaaaaaaaaaaaaaaaaaaaaaaaaaaaaaaaaaaaaaaaaa"/>
    <w:basedOn w:val="a"/>
    <w:rsid w:val="00D25FEA"/>
    <w:pPr>
      <w:spacing w:after="100" w:afterAutospacing="1" w:before="100" w:beforeAutospacing="1" w:line="240" w:lineRule="auto"/>
    </w:pPr>
    <w:rPr>
      <w:rFonts w:ascii="Times New Roman" w:cs="Times New Roman" w:eastAsia="Times New Roman" w:hAnsi="Times New Roman"/>
      <w:sz w:val="24"/>
      <w:szCs w:val="24"/>
    </w:rPr>
  </w:style>
  <w:style w:type="paragraph" w:styleId="25" w:customStyle="1">
    <w:name w:val="Абзац списка2"/>
    <w:basedOn w:val="a"/>
    <w:rsid w:val="00E240E4"/>
    <w:pPr>
      <w:widowControl w:val="0"/>
      <w:autoSpaceDE w:val="0"/>
      <w:autoSpaceDN w:val="0"/>
      <w:spacing w:after="0" w:line="240" w:lineRule="auto"/>
      <w:ind w:left="808"/>
    </w:pPr>
    <w:rPr>
      <w:rFonts w:ascii="Times New Roman" w:cs="Times New Roman" w:hAnsi="Times New Roman"/>
      <w:lang w:eastAsia="en-US" w:val="uk-UA"/>
    </w:rPr>
  </w:style>
  <w:style w:type="paragraph" w:styleId="13" w:customStyle="1">
    <w:name w:val="Заголовок №1"/>
    <w:basedOn w:val="a"/>
    <w:rsid w:val="00E240E4"/>
    <w:pPr>
      <w:widowControl w:val="0"/>
      <w:shd w:color="auto" w:fill="ffffff" w:val="clear"/>
      <w:spacing w:after="0" w:line="307" w:lineRule="exact"/>
      <w:jc w:val="both"/>
      <w:outlineLvl w:val="0"/>
    </w:pPr>
    <w:rPr>
      <w:rFonts w:ascii="Verdana" w:cs="Verdana" w:hAnsi="Verdana"/>
      <w:b w:val="1"/>
      <w:bCs w:val="1"/>
      <w:color w:val="000000"/>
      <w:spacing w:val="-1"/>
      <w:sz w:val="13"/>
      <w:szCs w:val="13"/>
      <w:lang w:eastAsia="uk-UA" w:val="uk-UA"/>
    </w:rPr>
  </w:style>
  <w:style w:type="table" w:styleId="affb">
    <w:name w:val="Table Grid"/>
    <w:basedOn w:val="a1"/>
    <w:uiPriority w:val="39"/>
    <w:rsid w:val="00D72F26"/>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ind w:left="0" w:hanging="1"/>
    </w:pPr>
    <w:rPr>
      <w:rFonts w:ascii="Times New Roman" w:cs="Times New Roman" w:eastAsia="Times New Roman" w:hAnsi="Times New Roman"/>
      <w:sz w:val="24"/>
      <w:szCs w:val="24"/>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ind w:left="0" w:hanging="1"/>
    </w:pPr>
    <w:rPr>
      <w:rFonts w:ascii="Times New Roman" w:cs="Times New Roman" w:eastAsia="Times New Roman" w:hAnsi="Times New Roman"/>
      <w:sz w:val="24"/>
      <w:szCs w:val="24"/>
      <w:vertAlign w:val="baseline"/>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8VchT9GbWbPC+mqU83Z93Cbz8A==">CgMxLjAyDmgudGFrcmhxc3NpNzdmMghoLmdqZGd4czgAciExdUVPbnF4VmhFTmFQcjRHbWg3RFlaaG9XMHN6UkpnYUo=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2025-10-07T11:21:00Z</dcterms:created>
  <dc:creator>User</dc:creator>
</cp:coreProperties>
</file>