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«ОСНОВИ СОЦІАЛЬНОЇ ПСИХОЛОГІЇ.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ПСИХОЛОГІЯ МЕДИЧНОГО КОЛЕКТИВУ»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C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D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0F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10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11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доцент Тертична Н.А., канд.психолог.наук,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№3  від «25» вересня 2025 року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2828925</wp:posOffset>
            </wp:positionH>
            <wp:positionV relativeFrom="paragraph">
              <wp:posOffset>190500</wp:posOffset>
            </wp:positionV>
            <wp:extent cx="1528835" cy="76962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83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    Матяш М.М.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1. Місце і роль соціальної психології у професійній підготовці лікаря. </w:t>
      </w:r>
    </w:p>
    <w:p w:rsidR="00000000" w:rsidDel="00000000" w:rsidP="00000000" w:rsidRDefault="00000000" w:rsidRPr="00000000" w14:paraId="00000023">
      <w:pPr>
        <w:pStyle w:val="Heading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предметом, завданнями та структурою соціальної психології, з методологічними проблемами соціально-психологічних досліджень, з умовами становлення і розвитку соціальної психології як науки, її значення у професійній підготовці лікаря. </w:t>
      </w:r>
    </w:p>
    <w:p w:rsidR="00000000" w:rsidDel="00000000" w:rsidP="00000000" w:rsidRDefault="00000000" w:rsidRPr="00000000" w14:paraId="00000026">
      <w:pPr>
        <w:pStyle w:val="Heading2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План заняття.</w:t>
      </w:r>
    </w:p>
    <w:p w:rsidR="00000000" w:rsidDel="00000000" w:rsidP="00000000" w:rsidRDefault="00000000" w:rsidRPr="00000000" w14:paraId="00000028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Історичні витоки та функції соціальної психології, її взаємозв’язок з іншими галузями знання.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Предмет та структура соціальної психології.</w:t>
      </w:r>
    </w:p>
    <w:p w:rsidR="00000000" w:rsidDel="00000000" w:rsidP="00000000" w:rsidRDefault="00000000" w:rsidRPr="00000000" w14:paraId="0000002A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Зміст основних категорій соціальної психології. Завдання соціальної психології.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Характеристика основних типів дослідження: описове, кореляційне та експериментальне.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Особливості проведення соціально-психологічного дослідження в медичних закладах.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Соціально-психологічні знання в системі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професійної підготовки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соціальна психологія, соціально-психологічний простір,       соціально-психологічна реальність, соціально-психологічні явища, методологія дослідження,  метод соціально-психологічного дослідження.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  Тема 2. Соціально-психологічні проблеми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(лекційне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ознайомитися з соціально-психологічними концепціями особистості, соціально-психологічною структурою особистості, розглянути проблеми соціалізації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План заняття.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Сутність соціалізації, її сфери, стадії, інститути та механізми.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Десоціалізація особистості.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Причини та наслідки паталогічної дезадаптації особистості. 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психологічної стійкості особистості.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Зміст поняття «соціально-психологічна компетентність особистості». Соціально-психологічна структура особистості. 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Особистість і група. Статус та позиція як основні характеристики входження особистості в групу. 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та структура соціальної установки. 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Функції соціальної установки в регуляції соціальної поведінки особистості. 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та основні характеристики соціальної ролі. Генезис ролі: характеристика основних стадій. 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Гендерні ролі. Характеристика гендерних стереотипів.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соціалізація особистості, соціальна адаптація, асоціалізація, десоціалізація, девіантна поведінка, деліквентна поведінка, маргінальна особистість, статус, позиція, роль, статево-рольові параметри особистості, соціальний тип, «Я-концепція», «Я-образ», самооцінка, мотиваційна сфера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гендерна роль,  гендерний стереотип.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Тема 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Соціально-психологічна характеристика спілкування.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(лекційне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охарактеризувати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соціально-психологічного спілкування,   ознайомитися з комунікативними, перцептивними та інтерактивними аспектами спілкування, обґрунтувати причини та наслідки комунікативних бар’єрів.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             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Категорія спілкування в соціальній психології: визначення, види, структура, функції. 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Формування потреби в спілкуванні в процесі онтогенезу. 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Афіліація та альтруїзм як складові потреби в спілкуванні. 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Роль соціальної перцепції у процесі взаєморозуміння. 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Особливості формування неформальних стосунків у спілкуванні. 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Довіра та псевдодовіра у спілкуванні.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Причини виникнення труднощів у спілкуванні. 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конфлікту, види, функції. Психологічна сумісність.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Види міжособистісного впливу. 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Види та характеристика психологічного впливу. 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соціальна перцепція, соціальна установка, механізмами взаєморозуміння, комунікація, інтеракція, стратегії взаємодії, види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взаємодії, каузальна атрибуція, ефект ореолу, ефект поблажливості, ефект первинності, ефект новизни, стереотипізація.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Тема 4.  Соціальна психологія груп і міжгрупової взаємодії.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(лекційне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ознайомитися з поняттям соціальної групи, основними характеристиками великих і малих соціальних груп, види груп в соціальній психології, формувати розуміння психологічних особливостей етнічних груп.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Етимологічна характеристика поняття група. Основні ознаки соціальної групи. 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Загальна характеристика та класифікація малих та великих груп. Характеристики, що виділяють групу як цілісність. Параметри, що виділяють особистість як члена групи. 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великої групи. Організовані та неорганізовані великі групи. Ментальність та етноцентризм. 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Психологічні особливості українського національного характеру. 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Міжгрупові конфлікти: характеристика та шляхи подолання.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малої групи.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Структура взаємовідносин у малій групі.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оціальна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спільність, “ми-почуття”, соціальна група егоцентризм, етноцентризм, етнічна ментальність, національна психологія, національний характер, натовп, аудиторія, публіка,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компетентність членів групи, комунікативна структура малої групи, групові процеси, групові очікування,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рупові норми, соціальний контроль,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групові санкції.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5.  Соціально-психологічні характеристики медичного колективу як малої групи.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5E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ознайомитися з поняттям соціальної групи, основними характеристиками малих соціальних груп, формувати розуміння професійного колективу як малої групи.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Етимологічна характеристика поняття група. Основні ознаки соціальної групи. 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Характеристики, що виділяють групу як цілісність. Параметри, що виділяють особистість як члена групи. 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Структура взаємовідносин у медичному колективі. Соціометрична структура колективу.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Групові процеси. Конформність і нонконформізм у медичному колективі.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Поняття групових норм. Нормативна поведінка у медичному колективі.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Стиль керівництва і проблеми ефективності діяльності і згуртованості у медичному колективі групи. Управлінські функції. 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Шляхи побудови ефективної взаємодії у професійному колективі.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оціальна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спільність, “ми-почуття”, соціальна група егоцентризм, етноцентризм, етнічна ментальність, національна психологія, національний характер, натовп, аудиторія, публіка,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компетентність членів групи, комунікативна структура малої групи, групові процеси, групові очікування,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рупові норми, соціальний контроль,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групові санкції, нормативний вплив у групі, конформізм і нонконформізм, меншість в малій групі, зсув до ризику, групова нормалізація, групова поляризація. 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365"/>
        </w:tabs>
        <w:spacing w:after="0" w:before="14" w:line="240" w:lineRule="auto"/>
        <w:ind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 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Кудерміна О. І., Казміренко Л. І., Власенко С. Б. Соціальна психологія: навчальний посібник. Київ: НАВС, 2020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Поліщук, Валерій Миколайович (2021)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Соціальна психологія: навчальний посібник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Університетська книга, Суми (Україна). 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427087533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Психологія міжгрупової взаємодії у вимірах війни і миру : навчальний посібник / [Л. Г. Чорна, П. П. Горностай, В. І. Вус, О. Л. Коробанова, О. Т. Плетка]; за наук. ред. Л. Г. Чорної ; Національна академія педагогічних наук України, Інститут соціальної та політичної психології. – Кропивницький: Імекс ЛТД, 2023. − 146 с.</w:t>
          </w:r>
        </w:sdtContent>
      </w:sdt>
    </w:p>
    <w:p w:rsidR="00000000" w:rsidDel="00000000" w:rsidP="00000000" w:rsidRDefault="00000000" w:rsidRPr="00000000" w14:paraId="0000006E">
      <w:pPr>
        <w:numPr>
          <w:ilvl w:val="0"/>
          <w:numId w:val="1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Соціальна психологія [Електронний ресурс]: навч. посіб. для здобувачів ступеня бакалавра / Н. Ю. Волянюк, Г. В. Ложкін, О. В. Винославська, І. О. Блохіна, М. О. Кононець, О. В. Сербова, О. Л. Туриніна, О. В. Москаленко, С. О. Хілько, В. О. Чумаков; КПІ ім. Ігоря Сікорського. – 2-ге вид., перероб. і доп. – Електронні текстові дані (1 файл: 7,83 Мбайт). – Київ : КПІ ім. Ігоря Сікорського, 2024. – 595 с. 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821474797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Психологія міжгрупової взаємодії у вимірах війни і миру : навчальний посібник / [Л. Г. Чорна, П. П. Горностай, В. І. Вус, О. Л. Коробанова, О. Т. Плетка] ; за наук. ред. Л. Г. Чорної ; Національна академія педагогічних наук України, Інститут соціальної та політичної психології.  – Кропивницький: Імекс ЛТД, 2023. − 146 с.</w:t>
          </w:r>
        </w:sdtContent>
      </w:sdt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праці: навч. посібник; за ред. Є. Л. Скворчевської; Держ. біотехнол. ун-т – Xарків, 2022. – 160 с. 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Кириченко В.В. Психологія праці та інженерна психологія: навчальний посібник. Житомир: Вид-во ЖДУ ім. І. Франка, 2022. 240 с.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Допоміжна: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Групові ресурси подолання наслідків негативних соціальних явищ : практичний посібник / [Л. Г. Чорна, П. П. Горностай, В. І. Вус, О. Л. Коробанова, О. Т. Плетка] ; за наук. ред. Л. Г. Чорної ; Національна академія педагогічних наук України, Інститут соціальної та політичної психології. – Кропивницький : Імекс-ЛТД, 2021. – 98 с.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Оптимізація групової взаємодії в малих групах : посібник / П. П. Горностай, Л. Г. Чорна, О. Л. Коробанова, О. Т. Плетка, Г. В. Циганенко ; за наук. ред. П. П. Горностая ; Національна академія педагогічних наук України, Інститут соціальної та політичної психології. – Кропивницький: Імекс-ЛТД, 2020. – 126c.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Череповська Н., Н. Дідик. Медіапсихологічні ресурси подолання травми війни : практичний посібник / уклад. Н. Череповська ; Національна академія педагогічних наук України, Інститут соціальної та політичної психології. – Кропивницький : Імекс-ЛТД, 2020. – 210 c.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Сурякова М.В., Панфілова Г.Б., Склянська О.В. Соціальна психологія (з основами соціально-психологічного тренінгу): Навч. посібник [електронне видання]: — Дніпро: Середняк Т. К., 2021, — 150 с. 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hd w:fill="ffffff" w:val="clear"/>
        <w:tabs>
          <w:tab w:val="left" w:leader="none" w:pos="365"/>
        </w:tabs>
        <w:spacing w:after="0"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Л.А. Онуфрієва, О.М. Чайковська Психологія міжособистісних взаємин та комунікації: навчальнометодичний посібник / уклад. : Онуфрієва Л.А., Чайковська О.М. Кам’янець-Подільський: Видавець Ковальчук О.В., 2021. 128с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4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2ve88tiyeh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Бібліотека Національного медичного університету імені О.О.Богомольця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https://librarynmu.com/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Наукова бібліотека ім. М.Максимовича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https://library.knu.ua/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Національна бібліотека України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http://www.nbuv.gov.ua/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Наукова бібліотека НаУКМА - Києво-Могилянська академія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https://library.ukma.edu.ua/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Національна наукова медична бібліотека України 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https://library.gov.ua/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14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even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left="36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36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7">
    <w:name w:val="heading 7"/>
    <w:basedOn w:val="a"/>
    <w:next w:val="a"/>
    <w:link w:val="70"/>
    <w:semiHidden w:val="1"/>
    <w:unhideWhenUsed w:val="1"/>
    <w:qFormat w:val="1"/>
    <w:rsid w:val="00556AE0"/>
    <w:pPr>
      <w:spacing w:after="60" w:before="240" w:line="240" w:lineRule="auto"/>
      <w:outlineLvl w:val="6"/>
    </w:pPr>
    <w:rPr>
      <w:rFonts w:cs="Times New Roman" w:eastAsia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rmal (Web)"/>
    <w:basedOn w:val="a"/>
    <w:uiPriority w:val="99"/>
    <w:semiHidden w:val="1"/>
    <w:unhideWhenUsed w:val="1"/>
    <w:rsid w:val="001F0D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10" w:customStyle="1">
    <w:name w:val="Заголовок 1 Знак"/>
    <w:basedOn w:val="a0"/>
    <w:link w:val="1"/>
    <w:rsid w:val="00556AE0"/>
    <w:rPr>
      <w:rFonts w:ascii="Times New Roman" w:cs="Times New Roman" w:eastAsia="Times New Roman" w:hAnsi="Times New Roman"/>
      <w:b w:val="1"/>
      <w:bCs w:val="1"/>
      <w:noProof w:val="1"/>
      <w:sz w:val="28"/>
      <w:szCs w:val="24"/>
      <w:lang w:eastAsia="ru-RU"/>
    </w:rPr>
  </w:style>
  <w:style w:type="character" w:styleId="20" w:customStyle="1">
    <w:name w:val="Заголовок 2 Знак"/>
    <w:basedOn w:val="a0"/>
    <w:link w:val="2"/>
    <w:rsid w:val="00556AE0"/>
    <w:rPr>
      <w:rFonts w:ascii="Times New Roman" w:cs="Times New Roman" w:eastAsia="Times New Roman" w:hAnsi="Times New Roman"/>
      <w:b w:val="1"/>
      <w:bCs w:val="1"/>
      <w:noProof w:val="1"/>
      <w:sz w:val="28"/>
      <w:szCs w:val="24"/>
      <w:lang w:eastAsia="ru-RU"/>
    </w:rPr>
  </w:style>
  <w:style w:type="character" w:styleId="50" w:customStyle="1">
    <w:name w:val="Заголовок 5 Знак"/>
    <w:basedOn w:val="a0"/>
    <w:link w:val="5"/>
    <w:rsid w:val="00556AE0"/>
    <w:rPr>
      <w:rFonts w:ascii="Times New Roman" w:cs="Times New Roman" w:eastAsia="Times New Roman" w:hAnsi="Times New Roman"/>
      <w:b w:val="1"/>
      <w:bCs w:val="1"/>
      <w:noProof w:val="1"/>
      <w:sz w:val="28"/>
      <w:szCs w:val="28"/>
      <w:lang w:eastAsia="ru-RU"/>
    </w:rPr>
  </w:style>
  <w:style w:type="character" w:styleId="70" w:customStyle="1">
    <w:name w:val="Заголовок 7 Знак"/>
    <w:basedOn w:val="a0"/>
    <w:link w:val="7"/>
    <w:semiHidden w:val="1"/>
    <w:rsid w:val="00556AE0"/>
    <w:rPr>
      <w:rFonts w:ascii="Calibri" w:cs="Times New Roman" w:eastAsia="Times New Roman" w:hAnsi="Calibri"/>
      <w:sz w:val="24"/>
      <w:szCs w:val="24"/>
      <w:lang w:eastAsia="ru-RU"/>
    </w:rPr>
  </w:style>
  <w:style w:type="paragraph" w:styleId="FR1" w:customStyle="1">
    <w:name w:val="FR1"/>
    <w:rsid w:val="00556AE0"/>
    <w:pPr>
      <w:widowControl w:val="0"/>
      <w:autoSpaceDE w:val="0"/>
      <w:autoSpaceDN w:val="0"/>
      <w:adjustRightInd w:val="0"/>
      <w:spacing w:after="0" w:before="340" w:line="240" w:lineRule="auto"/>
      <w:ind w:left="200"/>
    </w:pPr>
    <w:rPr>
      <w:rFonts w:ascii="Arial" w:cs="Arial" w:eastAsia="Times New Roman" w:hAnsi="Arial"/>
      <w:b w:val="1"/>
      <w:bCs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556AE0"/>
    <w:pPr>
      <w:spacing w:after="0" w:before="220" w:line="360" w:lineRule="auto"/>
      <w:ind w:left="360"/>
      <w:jc w:val="both"/>
    </w:pPr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character" w:styleId="a6" w:customStyle="1">
    <w:name w:val="Основной текст с отступом Знак"/>
    <w:basedOn w:val="a0"/>
    <w:link w:val="a5"/>
    <w:rsid w:val="00556AE0"/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paragraph" w:styleId="21">
    <w:name w:val="Body Text Indent 2"/>
    <w:basedOn w:val="a"/>
    <w:link w:val="22"/>
    <w:rsid w:val="00556AE0"/>
    <w:pPr>
      <w:spacing w:after="0" w:line="360" w:lineRule="auto"/>
      <w:ind w:left="40"/>
      <w:jc w:val="both"/>
    </w:pPr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character" w:styleId="22" w:customStyle="1">
    <w:name w:val="Основной текст с отступом 2 Знак"/>
    <w:basedOn w:val="a0"/>
    <w:link w:val="21"/>
    <w:rsid w:val="00556AE0"/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paragraph" w:styleId="a7">
    <w:name w:val="Body Text"/>
    <w:basedOn w:val="a"/>
    <w:link w:val="a8"/>
    <w:rsid w:val="00556AE0"/>
    <w:pPr>
      <w:spacing w:after="0" w:line="360" w:lineRule="auto"/>
      <w:jc w:val="both"/>
    </w:pPr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character" w:styleId="a8" w:customStyle="1">
    <w:name w:val="Основной текст Знак"/>
    <w:basedOn w:val="a0"/>
    <w:link w:val="a7"/>
    <w:rsid w:val="00556AE0"/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paragraph" w:styleId="30">
    <w:name w:val="Body Text Indent 3"/>
    <w:basedOn w:val="a"/>
    <w:link w:val="31"/>
    <w:rsid w:val="00556AE0"/>
    <w:pPr>
      <w:spacing w:after="0" w:line="360" w:lineRule="auto"/>
      <w:ind w:firstLine="340"/>
      <w:jc w:val="both"/>
    </w:pPr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a0"/>
    <w:link w:val="30"/>
    <w:rsid w:val="00556AE0"/>
    <w:rPr>
      <w:rFonts w:ascii="Times New Roman" w:cs="Times New Roman" w:eastAsia="Times New Roman" w:hAnsi="Times New Roman"/>
      <w:noProof w:val="1"/>
      <w:sz w:val="28"/>
      <w:szCs w:val="24"/>
      <w:lang w:eastAsia="ru-RU"/>
    </w:rPr>
  </w:style>
  <w:style w:type="paragraph" w:styleId="FR3" w:customStyle="1">
    <w:name w:val="FR3"/>
    <w:rsid w:val="00556AE0"/>
    <w:pPr>
      <w:widowControl w:val="0"/>
      <w:autoSpaceDE w:val="0"/>
      <w:autoSpaceDN w:val="0"/>
      <w:adjustRightInd w:val="0"/>
      <w:spacing w:after="0" w:line="240" w:lineRule="auto"/>
      <w:ind w:left="40" w:firstLine="240"/>
    </w:pPr>
    <w:rPr>
      <w:rFonts w:ascii="Arial" w:cs="Arial" w:eastAsia="Times New Roman" w:hAnsi="Arial"/>
      <w:i w:val="1"/>
      <w:iCs w:val="1"/>
      <w:sz w:val="18"/>
      <w:szCs w:val="18"/>
      <w:lang w:eastAsia="ru-RU"/>
    </w:rPr>
  </w:style>
  <w:style w:type="paragraph" w:styleId="FR2" w:customStyle="1">
    <w:name w:val="FR2"/>
    <w:rsid w:val="00556AE0"/>
    <w:pPr>
      <w:widowControl w:val="0"/>
      <w:autoSpaceDE w:val="0"/>
      <w:autoSpaceDN w:val="0"/>
      <w:adjustRightInd w:val="0"/>
      <w:spacing w:after="0" w:before="280" w:line="300" w:lineRule="auto"/>
      <w:ind w:firstLine="80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  <w:lang w:eastAsia="ru-RU"/>
    </w:rPr>
  </w:style>
  <w:style w:type="paragraph" w:styleId="a9">
    <w:name w:val="header"/>
    <w:basedOn w:val="a"/>
    <w:link w:val="aa"/>
    <w:rsid w:val="00556AE0"/>
    <w:pPr>
      <w:tabs>
        <w:tab w:val="center" w:pos="4819"/>
        <w:tab w:val="right" w:pos="9639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a" w:customStyle="1">
    <w:name w:val="Верхний колонтитул Знак"/>
    <w:basedOn w:val="a0"/>
    <w:link w:val="a9"/>
    <w:rsid w:val="00556AE0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b">
    <w:name w:val="page number"/>
    <w:basedOn w:val="a0"/>
    <w:rsid w:val="00556AE0"/>
  </w:style>
  <w:style w:type="paragraph" w:styleId="ac">
    <w:name w:val="No Spacing"/>
    <w:uiPriority w:val="1"/>
    <w:qFormat w:val="1"/>
    <w:rsid w:val="00556AE0"/>
    <w:pPr>
      <w:spacing w:after="0" w:line="240" w:lineRule="auto"/>
    </w:pPr>
    <w:rPr>
      <w:rFonts w:cs="Times New Roman" w:eastAsia="Times New Roman"/>
      <w:lang w:eastAsia="ru-RU" w:val="ru-RU"/>
    </w:rPr>
  </w:style>
  <w:style w:type="paragraph" w:styleId="ad">
    <w:name w:val="List Paragraph"/>
    <w:basedOn w:val="a"/>
    <w:uiPriority w:val="34"/>
    <w:qFormat w:val="1"/>
    <w:rsid w:val="00556AE0"/>
    <w:pPr>
      <w:ind w:left="720"/>
      <w:contextualSpacing w:val="1"/>
    </w:pPr>
    <w:rPr>
      <w:rFonts w:cs="Times New Roman" w:eastAsia="Times New Roman"/>
      <w:lang w:eastAsia="ru-RU" w:val="ru-RU"/>
    </w:rPr>
  </w:style>
  <w:style w:type="character" w:styleId="ae">
    <w:name w:val="Hyperlink"/>
    <w:basedOn w:val="a0"/>
    <w:uiPriority w:val="99"/>
    <w:unhideWhenUsed w:val="1"/>
    <w:rsid w:val="00556AE0"/>
    <w:rPr>
      <w:color w:val="0000ff"/>
      <w:u w:val="single"/>
    </w:rPr>
  </w:style>
  <w:style w:type="character" w:styleId="apple-tab-span" w:customStyle="1">
    <w:name w:val="apple-tab-span"/>
    <w:basedOn w:val="a0"/>
    <w:rsid w:val="009D519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http://www.nbuv.gov.ua/" TargetMode="External"/><Relationship Id="rId13" Type="http://schemas.openxmlformats.org/officeDocument/2006/relationships/hyperlink" Target="https://library.gov.ua/" TargetMode="External"/><Relationship Id="rId12" Type="http://schemas.openxmlformats.org/officeDocument/2006/relationships/hyperlink" Target="https://library.ukma.edu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rary.knu.ua/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ibrarynm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PlSSxKbg/1TzjF+AwEX6FyGeA==">CgMxLjAaJQoBMBIgCh4IB0IaCg9UaW1lcyBOZXcgUm9tYW4SB0d1bmdzdWgaJQoBMRIgCh4IB0IaCg9UaW1lcyBOZXcgUm9tYW4SB0d1bmdzdWgyCGguZ2pkZ3hzMg5oLjQydmU4OHRpeWVobzgAciExclNGQ2N3U2YtNzJfbFRGb25oY1RtaXd1NVljVnVWMV8=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2021-10-27T21:37:00Z</dcterms:created>
  <dc:creator>Пользователь Windows</dc:creator>
</cp:coreProperties>
</file>