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«ПЕДАГОГІКА ЗДОРОВ’Я»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ЗАОЧНА ФОРМА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Освітній рівень     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Галузь знань          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22 «Охорона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Спеціальність            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229 «Громадське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Громадське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доцент кафедри загальної і медичної психології Національного медичного університету імені О.О. Богомольця, Гладун Т.С.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13 від «13» лютого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1952625</wp:posOffset>
            </wp:positionH>
            <wp:positionV relativeFrom="paragraph">
              <wp:posOffset>146549</wp:posOffset>
            </wp:positionV>
            <wp:extent cx="2409825" cy="10858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кафедри, професор ___________________ Матяш М.М.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Настановча лекція.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 Здоров’язбереження  та основні напрями його реалізації.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(лекційне заняття – 1 години)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навчити студентів  визначити  відповідність власного способу життя медичним уявленням про здоровий спосіб життя. Ознайомити з  сучасними медичними уявленнями про вплив на здоров’я спадкових, екологічних та інших факторів оточуючого середовища, розвитку медицини та способу життя.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 лекції: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1.Особисте, колективне та громадське здоров’я.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Хвороби цивілізації.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Тривалість та якість життя.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Ризики для здоров’я  від вживання психоактивних речовин, що викликають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залежність. 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спосіб життя, екологічні фактори, зміцнення здоров’я, гомеостаз, «норма біологічної реакції», медицина мирного та військового часу,карантин, соматичне здоров’я, психічне здоров’я.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Професійна педагогіка : навч. посіб. для вищ. навч. закл. / В. І. Жигірь, 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О. А. Чернєга ; за ред. М. В. Вачевського. – К. : Кондор, 2012. – 338 с.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Сліпчишин Л.В. Психолого-педагогічні основи впровадження сучасних 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підходів до навчання у ПТНЗ : навч.-метод. посіб. / Л. В. Сліпчишин.  –  Львів : 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Сполом, 2008. – 148 с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Фіцула М.  М. Педагогіка вищої школи : навч. посіб.  /  М. М.  Фіцула.  –  К.  : Академвидав, 2014. – 454 с.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Шевченко В.В. Засади пропаганди донорства крові серед студентів України: Матеріали 7-ї науково-практичної конференції  «ВІЛ і ХПСШ: бар'єри на шляху поширення» / В.В. Шевченко, О.С. Шевченко А.А. Єпіков // Вісник Харківського Регіонального Інституту Проблем Громадської Охорони Здоров'я. – 2008. – № 5 (25).– С. 35. DOI: 10.5281/zenodo.2527811.</w:t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 Фізична культура, спорт, режим праці та відпочинку студентів. Безпечне використання медикаментів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(лекційне заняття – 1 година)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  надати  студентам  базову інформацію про фізичну активність людини як обов’язкову складову здорового способу життя, визначити межі  недостатньої та надмірної фізичної активності, важливість режиму праці і відпочинку, значення сну для здоров’я.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Довести до  студентів  значення фармації для відновлення здоров’я людства на прикладах знеболюючих препаратів та антибіотиків, висвітлити позитивні і негативні традиції обігу ліків, правила комплектування домашньої аптечки, ризики самолікування.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лекції: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  Фізична активність, гіподинамія, перевантаження.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2. Режим праці та відпочинку. Перерви у роботі, відпустки, сон.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3. Значення фармації для відновлення здоров’я людства.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4. Правіла обігу ліків України та інших країн світу.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5. Комплектування домашньої аптечки. 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6. Фальсифікація ліків та використання ліків з недоведеною клінічною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ефективністю.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Перенавантаження, фізична активність, режим сну, здоровий спосіб життя, відпустка, фармація, самолікування.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41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1. Педагогіка здоров’я як основа розвитку потенціалу особистості / В.А. Гладуш, Н.В. Зимівець, З.П. Бондаренко, Л.М. Ніколенко та ін. Дніпро: Ліра, 2020, 384 с.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Штефан Л. В. Здоров’язберігаючі технології у сучасній освіті / Л. В. Штефан 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  Когнітивні та емоційно-поведінкові фактори повноцінного функціонування 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людини: культурно-історичний підхід:  матеріали ІІ Міжнародної науково-практичної конференції, (Харків, 23  -  24  жовтня 2015  року).  –  Х. :  Вид-во  «Діса плюс», 2015.  –С.148–149.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Фізична культура, спорт, режим праці та відпочинку студентів. Безпечне використання медикаментів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(лекційне заняття – 2 години)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надати студентам базову інформацію про фізичну активність людини як обов’язкову складову здорового способу життя, визначити межі недостатньої та надмірної фізичної активності, важливість режиму праці і відпочинку, значення сну для здоров’я.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Довести до студентів значення фармації для відновлення здоров’я людства на прикладах знеболюючих препаратів та антибіотиків, висвітлити позитивні і негативні традиції обігу ліків, правила укомплектування домашньої аптечки, ризики самолікування.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 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0"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Фізична активність, гіподинамія, перевантаження.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0"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Режим праці та відпочинку. Перерви у роботі, відпустки, сон.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0"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Значення фармації для відновлення здоров’я людства.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0"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Правила обігу ліків України та інших країн світу.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0"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Укомплектування домашньої аптечки.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Фальсифікація ліків та використання ліків з недоведеною клінічною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0"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ефективністю.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Перенавантаження, фізична активність, режим сну, здоровий спосіб життя, відпустка, фармація, самолікування.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Рекомендована література: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</w:t>
      </w:r>
    </w:p>
    <w:p w:rsidR="00000000" w:rsidDel="00000000" w:rsidP="00000000" w:rsidRDefault="00000000" w:rsidRPr="00000000" w14:paraId="00000056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Педагогіка здоров’я як основа розвитку потенціалу особистості/ В.А. Гладуш, Н.В. Зимівець, З.П. Бондаренко, Л. М. Ніколенко та ін. Дніпро: Ліра, 2020, 384 с.</w:t>
      </w:r>
    </w:p>
    <w:p w:rsidR="00000000" w:rsidDel="00000000" w:rsidP="00000000" w:rsidRDefault="00000000" w:rsidRPr="00000000" w14:paraId="00000057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Штефан Л. В.  Здоров’язберігаючі технології у сучасній освіті /Л. В. Штефан // Когнітивні та емоційно-поведінкові фактори повноцінного функціонування людини: культурно-історичний підхід: матеріали ІІ Міжнародної науково-практичної конференції, (Харків, 23  -  24  жовтня 2015 року).  –  Х.:Вид-во  «Діса плюс», 2015. – С.148–149.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Педагогіка здоров’я : збірник наукових праць VІІІ Всеукраїнської науково практичної конференції / за загальною редакцією акад. І. Ф. Прокопенка. Харків : ХНПУ ім. Г. С. Сковороди, 2018. 804 с.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Педагогіка здоров’я : збірник наукових праць VІІ Всеукраїнської науково–практичної конференції (м. Чернігів, 7–8 квітня 2017 р.) : [в 2 т.] / ред. колегія : С. М. Шкарлет [та ін.]. – Чернігів, 2017. – Т. 1. – 595 с.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8536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">
    <w:name w:val="Body Text Indent 2"/>
    <w:basedOn w:val="a"/>
    <w:link w:val="20"/>
    <w:uiPriority w:val="99"/>
    <w:semiHidden w:val="1"/>
    <w:unhideWhenUsed w:val="1"/>
    <w:rsid w:val="00032278"/>
    <w:pPr>
      <w:spacing w:after="120" w:line="480" w:lineRule="auto"/>
      <w:ind w:left="283"/>
    </w:pPr>
  </w:style>
  <w:style w:type="character" w:styleId="20" w:customStyle="1">
    <w:name w:val="Основной текст с отступом 2 Знак"/>
    <w:basedOn w:val="a0"/>
    <w:link w:val="2"/>
    <w:uiPriority w:val="99"/>
    <w:semiHidden w:val="1"/>
    <w:rsid w:val="0003227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IE2WwkY8/x6i/jAA+Fgk2nv9Fg==">CgMxLjAyCGguZ2pkZ3hzOAByITF3RHpZTXBRZVlaVHdseHg0bkFOMXRJLWxmRlJ1UzZTNQ==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2021-10-31T14:48:00Z</dcterms:created>
  <dc:creator>Пользователь Windows</dc:creator>
</cp:coreProperties>
</file>