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8">
      <w:pPr>
        <w:spacing w:line="256" w:lineRule="auto"/>
        <w:ind w:left="1" w:right="0" w:hanging="1"/>
        <w:jc w:val="center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ПСИХОЛОГІЯ МОТИВАЦІЇ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Автор: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доктор психологічних наук, професор  Філоненко М.М.,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2936796</wp:posOffset>
            </wp:positionH>
            <wp:positionV relativeFrom="margin">
              <wp:posOffset>8685870</wp:posOffset>
            </wp:positionV>
            <wp:extent cx="1533525" cy="771525"/>
            <wp:effectExtent b="0" l="0" r="0" t="0"/>
            <wp:wrapSquare wrapText="bothSides" distB="0" distT="0" distL="114300" distR="114300"/>
            <wp:docPr descr="https://lh4.googleusercontent.com/ePq8DQjR4aSx4dXK6xg_M96S21k0iOi1WNd8RNUZySE9IgExanovbmbjYP_ryqIhlefZ03kmJh2R2Bf_0mYt46ro6YnBMrmwDHQ6P92b50kooNkjyrOVlO52rZ7hAKkpGqpO8e8" id="1" name="image1.png"/>
            <a:graphic>
              <a:graphicData uri="http://schemas.openxmlformats.org/drawingml/2006/picture">
                <pic:pic>
                  <pic:nvPicPr>
                    <pic:cNvPr descr="https://lh4.googleusercontent.com/ePq8DQjR4aSx4dXK6xg_M96S21k0iOi1WNd8RNUZySE9IgExanovbmbjYP_ryqIhlefZ03kmJh2R2Bf_0mYt46ro6YnBMrmwDHQ6P92b50kooNkjyrOVlO52rZ7hAKkpGqpO8e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                                                                                     М.М. Матяш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Мотиваційний процес.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засади мотиваційного процесу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мотивації. Мотивація як процес. Зміст мотиваційного процесу. Скорочена, розгорнута, внутрішньо-організована, зовнішньо-організована моделі мотиваційного процесу.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Стадії процесу мотивації. Елементи мотиваційного процесу. Потреби як основа мотивації, їх види і властивості. Потреби як основа мотивації. Поняття «потреба». Властивості потреб. Поняття «спонукання».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Модель мотивації поведінки через потреби. Поняття «мотив», «потяг», «бажання». Класифікація потреб. Поняття про мотиви діяльності.  Класифікація мотивів. Фактори, які заважають створенню ефективної системи управління мотиваційним процесом пацієнтів/клієнтів в реабілітаційному процесі.  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мотивація, потреби.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Мотиваційна сфера особистості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мотиваційними сферами особистості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Мотиваційна сфера особистості. Система мотивів особистості. Структура мотиваційної сфери особистості. Види напрямів особистості: особиста, колективна, ділова. Соціальні мотиви та їх вплив на діяльність.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Характеристики мотиваційної сфери особистості: множинність, структурність, ієрархічність, сила, стійкість, визначеність та динамічність. Стимули, стимулювання. Класифікація стимулів.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Мотиваційні характеристики особистості: спрямованість, установки, інтереси, ідеали, очікування та інші. Складність мотивації пацієнтів/клієнтів.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мотивація, мотиваційна сфера.</w:t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Моніторинг  мотиваційного середовища.  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сферами мотиваційного середовища</w:t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 вивчення мотивації. Проведення анкетування з метою виявлення потреб пацієнтів/клієнтів. Тестування як метод аналізу мотивації.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 експертних оцінок. Співбесіда (інтерв’ю) як інструмент оцінки особливостей мотивації підлеглих. Спостереження як метод вивчення мотиваційного середовища. Аналіз біографічних фактів як інструмент вивчення мотивації.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Оцінка ефективності управління мотивацією, її форми і методи.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Мотиваційне інтерв’ю.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мотивація,  аналіз мотивації.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Технології мотивації  пацієнтів/клієнтів.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gzl5wpluvo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основними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технологіями мотивації  пацієнтів/клієнтів.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Поняття про методи мотивації. Організаційні методи мотивації: регламентація діяльності. Мотивація перспективою. Мотивація визначенням цілей. Делегування Морально-психологічні .методи мотивації: похвала, визнання, повага, довіра, заохочення, підтримка.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Переконання як метод мотивації. Навіювання як метод мотивації. Маніпуляція як метод мотиваційного впливу. Використання нейролінгвістичного програмування в процесі мотивації персоналу. Методи задоволення основних потреб (згідно теорії А. Маслоу). Винагорода як метод позитивного підкріплення.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4" w:right="-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Зміст внутрішньої та зовнішньої винагороди. Рекомендації по управлінню винагородою. Критика як метод негативної  мотивації.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мотивація,  технології мотивації.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Мотиваційний потенціал лікаря-психолога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8rn7go2tj4x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Мета: ознайомитися з мотиваційним потенціалом лікаря-психолога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лекції: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Лікар-психолог  як суб’єкт управління мотивацією пацієнтів/клієнтів. Вплив характеристик  особистості лікаря-психолога на його мотиваційний потенціал. Мотиваційний аспект лідерства, характеристика основних стилів лідерства, їх мотиваційна ефективність. Стрес як специфічна особливість діяльності. Вплив стресу на стан здоров’я і мотиваційну ефективність. Причини і симптоми стресу. Дії, які можуть попередити або послабити стрес.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Самомотивація як засіб підвищення ефективності  діяльності.  Конструктивні установки. Підвищення впевненості. Самонавіювання. Самопереконання. Визначення пріоритетів у виконанні завдань. Самооцінка і  самоконтроль. Визначення і застосування самовинагороди і санкцій за виконання завдань.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мотивація, особистість лікаря-психолога.</w:t>
      </w:r>
    </w:p>
    <w:p w:rsidR="00000000" w:rsidDel="00000000" w:rsidP="00000000" w:rsidRDefault="00000000" w:rsidRPr="00000000" w14:paraId="00000050">
      <w:pPr>
        <w:spacing w:line="240" w:lineRule="auto"/>
        <w:ind w:left="1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051">
      <w:pPr>
        <w:spacing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Гуляс І. А. Психологія мотивації та цілепокладання в організації: навчальний посібник. Київ: Людмила, 2023. 176 с.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40" w:lineRule="auto"/>
        <w:ind w:left="8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діагностика мотивації особистості до навчання в умовах інформаційного суспільства : монографія / Н. В. Пророк, Л. О. Кондратенко, Л. М. Манилова та ін. ; за ред. Н. В. Пророк. Київ : Видавничий Дім «Слово», 2020. 131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26"/>
        </w:tabs>
        <w:spacing w:line="240" w:lineRule="auto"/>
        <w:ind w:lef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phenomenon of “motivation” in the learning process and its features (education in the context of COVID-19) / A. Khudayberganov et al. European Journal of Molecular &amp; Clinical Medicine. 2020. Vol. 7. № 02. P. 2977–2987.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Namestiuk S. On the issue of teaching psychological and pedagogical disciplines at universities using immersive technologies. Futurity Education. 2022. Vol. 2. № 2. P. 33–42. DOI: 10.57125/FED/2022.10.11.27.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Sanetra B., Małodobry Z. Toward a postclassical paradigm for the education of the future. Futurity Education. 2022. Vol. 2. № 1. P. 13–19. DOI: 10.57125/ FED/2022.10.11.20.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Szőköl I. Learning motivation and quality of the educational process. Mobility for smart cities and regional development – challenges for higher education : Proceedings of the 24’th international conference on interactive collaborative learning (ICL2021), Germany, September 22–24, 2021 / Ed. by M.E. Auer et al. Germany, 2022. Vol. 2. P. 199–209.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students’ motivation and learning experience affect their service-learning outcomes : A structural equation modeling analysis / K.W.K. Lo. Frontiers in Psychology. 2022. Vol. 13. Sections Educational Psychology. DOI: 10.3389/fpsyg.2022.825902.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навчальної мотивації студентів передвищих фахових та вищих навчальних закладів в умовах сучасних військових конфліктів / А. Квятковська та ін. Інноваційна педагогіка. 2022. Вип. 49. Т. 1. С. 177–182. DOI: 10.32843/2663- 6085/2022/49.1.36.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Резворович К. Нормативно-правові акти України як засіб забезпечення ефективного функціонування механізму реалізації гендерної рівності в Україні. Науковий вісник Дніпропетровського державного університету внутрішніх справ. 2021. № 2. С. 125–130. DOI: 10.31733/2078-3566-2021-2125-130.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Koch U., Cratsley K. Psychological mechanisms. Encyclopedia of personality and individual differences / Ed. by V. Zeigler-Hill, T.K. Shackelford. Germany : Springer, 2020. P. 4145–4154.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Walkera G., McCabe T. Psychological defence mechanisms during the COVID-19 pandemic : A case series. European Journal of Psychiatry. 2021. Vol. 35. № 1. P. 41–45.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Features of psychological mechanisms of selfregulation among students of different professional orientation / A. Kukulyar et al. E3S Web of Conferences. 2020. Vol. 210. Article number 19002. DOI: 10.1051/ e3sconf/202021019002.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role of self-reflection on self-determined physical activity motivation and behavior / B. Sant et al. Professional doctorate in sport and exercise psychology. DOI: 10.13140/RG.2.2.34233.19047. 12. Психологічні механізми становлення суб’єктності дорослих у віртуальному просторі монографія / М.Л. Смульсон та ін. ; за ред. М.Л. Смульсон. Київ ; Львів : видавець Вікторія Кундельська, 2021. 180 с.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Мельник І. Особливості мотиваційної сфери сучасної молоді. Львів: Львівський державний університет внутрішніх справ, 2022. 53 с.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діагностика мотивації особистості до навчання в умовах інформаційного суспільства : монографія / Н. Пророк та ін.; за ред. Н. Пророк. Київ: ВД «Слово», 2020. 131 с.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20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4" w:hanging="359.99999999999994"/>
      </w:pPr>
      <w:rPr/>
    </w:lvl>
    <w:lvl w:ilvl="1">
      <w:start w:val="1"/>
      <w:numFmt w:val="lowerLetter"/>
      <w:lvlText w:val="%2."/>
      <w:lvlJc w:val="left"/>
      <w:pPr>
        <w:ind w:left="1444" w:hanging="360"/>
      </w:pPr>
      <w:rPr/>
    </w:lvl>
    <w:lvl w:ilvl="2">
      <w:start w:val="1"/>
      <w:numFmt w:val="lowerRoman"/>
      <w:lvlText w:val="%3."/>
      <w:lvlJc w:val="right"/>
      <w:pPr>
        <w:ind w:left="2164" w:hanging="180"/>
      </w:pPr>
      <w:rPr/>
    </w:lvl>
    <w:lvl w:ilvl="3">
      <w:start w:val="1"/>
      <w:numFmt w:val="decimal"/>
      <w:lvlText w:val="%4."/>
      <w:lvlJc w:val="left"/>
      <w:pPr>
        <w:ind w:left="2884" w:hanging="360"/>
      </w:pPr>
      <w:rPr/>
    </w:lvl>
    <w:lvl w:ilvl="4">
      <w:start w:val="1"/>
      <w:numFmt w:val="lowerLetter"/>
      <w:lvlText w:val="%5."/>
      <w:lvlJc w:val="left"/>
      <w:pPr>
        <w:ind w:left="3604" w:hanging="360"/>
      </w:pPr>
      <w:rPr/>
    </w:lvl>
    <w:lvl w:ilvl="5">
      <w:start w:val="1"/>
      <w:numFmt w:val="lowerRoman"/>
      <w:lvlText w:val="%6."/>
      <w:lvlJc w:val="right"/>
      <w:pPr>
        <w:ind w:left="4324" w:hanging="180"/>
      </w:pPr>
      <w:rPr/>
    </w:lvl>
    <w:lvl w:ilvl="6">
      <w:start w:val="1"/>
      <w:numFmt w:val="decimal"/>
      <w:lvlText w:val="%7."/>
      <w:lvlJc w:val="left"/>
      <w:pPr>
        <w:ind w:left="5044" w:hanging="360"/>
      </w:pPr>
      <w:rPr/>
    </w:lvl>
    <w:lvl w:ilvl="7">
      <w:start w:val="1"/>
      <w:numFmt w:val="lowerLetter"/>
      <w:lvlText w:val="%8."/>
      <w:lvlJc w:val="left"/>
      <w:pPr>
        <w:ind w:left="5764" w:hanging="360"/>
      </w:pPr>
      <w:rPr/>
    </w:lvl>
    <w:lvl w:ilvl="8">
      <w:start w:val="1"/>
      <w:numFmt w:val="lowerRoman"/>
      <w:lvlText w:val="%9."/>
      <w:lvlJc w:val="right"/>
      <w:pPr>
        <w:ind w:left="648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00" w:hanging="360"/>
      </w:pPr>
      <w:rPr/>
    </w:lvl>
    <w:lvl w:ilvl="2">
      <w:start w:val="1"/>
      <w:numFmt w:val="lowerRoman"/>
      <w:lvlText w:val="%3."/>
      <w:lvlJc w:val="right"/>
      <w:pPr>
        <w:ind w:left="2320" w:hanging="180"/>
      </w:pPr>
      <w:rPr/>
    </w:lvl>
    <w:lvl w:ilvl="3">
      <w:start w:val="1"/>
      <w:numFmt w:val="decimal"/>
      <w:lvlText w:val="%4."/>
      <w:lvlJc w:val="left"/>
      <w:pPr>
        <w:ind w:left="3040" w:hanging="360"/>
      </w:pPr>
      <w:rPr/>
    </w:lvl>
    <w:lvl w:ilvl="4">
      <w:start w:val="1"/>
      <w:numFmt w:val="lowerLetter"/>
      <w:lvlText w:val="%5."/>
      <w:lvlJc w:val="left"/>
      <w:pPr>
        <w:ind w:left="3760" w:hanging="360"/>
      </w:pPr>
      <w:rPr/>
    </w:lvl>
    <w:lvl w:ilvl="5">
      <w:start w:val="1"/>
      <w:numFmt w:val="lowerRoman"/>
      <w:lvlText w:val="%6."/>
      <w:lvlJc w:val="right"/>
      <w:pPr>
        <w:ind w:left="4480" w:hanging="180"/>
      </w:pPr>
      <w:rPr/>
    </w:lvl>
    <w:lvl w:ilvl="6">
      <w:start w:val="1"/>
      <w:numFmt w:val="decimal"/>
      <w:lvlText w:val="%7."/>
      <w:lvlJc w:val="left"/>
      <w:pPr>
        <w:ind w:left="5200" w:hanging="360"/>
      </w:pPr>
      <w:rPr/>
    </w:lvl>
    <w:lvl w:ilvl="7">
      <w:start w:val="1"/>
      <w:numFmt w:val="lowerLetter"/>
      <w:lvlText w:val="%8."/>
      <w:lvlJc w:val="left"/>
      <w:pPr>
        <w:ind w:left="5920" w:hanging="360"/>
      </w:pPr>
      <w:rPr/>
    </w:lvl>
    <w:lvl w:ilvl="8">
      <w:start w:val="1"/>
      <w:numFmt w:val="lowerRoman"/>
      <w:lvlText w:val="%9."/>
      <w:lvlJc w:val="right"/>
      <w:pPr>
        <w:ind w:left="66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uiPriority w:val="34"/>
    <w:qFormat w:val="1"/>
    <w:rsid w:val="006D6E79"/>
    <w:pPr>
      <w:ind w:left="720"/>
      <w:contextualSpacing w:val="1"/>
    </w:pPr>
  </w:style>
  <w:style w:type="paragraph" w:styleId="TableParagraph" w:customStyle="1">
    <w:name w:val="Table Paragraph"/>
    <w:basedOn w:val="a"/>
    <w:uiPriority w:val="1"/>
    <w:qFormat w:val="1"/>
    <w:rsid w:val="008D4E28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duVGTHuThBmI8FuGDpoDLPveg==">CgMxLjAyCWguMzBqMHpsbDIOaC44Z3psNXdwbHV2b3oyCWguMWZvYjl0ZTIOaC5tOHJuN2dvMnRqNHg4AHIhMXkyTWM1UjN3bzl3X2U3NnFVWGFEcWNRd1g2cXBETTZ4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2025-01-23T09:57:00Z</dcterms:created>
  <dc:creator>щастя</dc:creator>
</cp:coreProperties>
</file>