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6A" w:rsidRPr="00166A64" w:rsidRDefault="00C35D6A" w:rsidP="00C35D6A">
      <w:pPr>
        <w:jc w:val="center"/>
        <w:rPr>
          <w:b/>
          <w:sz w:val="20"/>
          <w:szCs w:val="20"/>
          <w:lang w:val="uk-UA"/>
        </w:rPr>
      </w:pPr>
      <w:r w:rsidRPr="00166A64">
        <w:rPr>
          <w:b/>
          <w:sz w:val="20"/>
          <w:szCs w:val="20"/>
          <w:lang w:val="uk-UA"/>
        </w:rPr>
        <w:t>МІНІСТЕРСТВО ОХОРОНИ ЗДОРОВ’Я УКРАЇНИ</w:t>
      </w:r>
    </w:p>
    <w:p w:rsidR="00C35D6A" w:rsidRPr="00166A64" w:rsidRDefault="00C35D6A" w:rsidP="00C35D6A">
      <w:pPr>
        <w:jc w:val="center"/>
        <w:rPr>
          <w:b/>
          <w:sz w:val="20"/>
          <w:szCs w:val="20"/>
          <w:lang w:val="uk-UA"/>
        </w:rPr>
      </w:pPr>
      <w:r w:rsidRPr="00166A64">
        <w:rPr>
          <w:b/>
          <w:sz w:val="20"/>
          <w:szCs w:val="20"/>
          <w:lang w:val="uk-UA"/>
        </w:rPr>
        <w:t>НАЦІОНАЛЬНИЙ МЕДИЧНИЙ УНІВЕРСИТЕТ</w:t>
      </w:r>
    </w:p>
    <w:p w:rsidR="00C35D6A" w:rsidRPr="00166A64" w:rsidRDefault="00C35D6A" w:rsidP="00C35D6A">
      <w:pPr>
        <w:jc w:val="center"/>
        <w:rPr>
          <w:b/>
          <w:sz w:val="20"/>
          <w:szCs w:val="20"/>
          <w:lang w:val="uk-UA"/>
        </w:rPr>
      </w:pPr>
      <w:r w:rsidRPr="00166A64">
        <w:rPr>
          <w:b/>
          <w:sz w:val="20"/>
          <w:szCs w:val="20"/>
          <w:lang w:val="uk-UA"/>
        </w:rPr>
        <w:t>імені О.О. БОГОМОЛЬЦЯ</w:t>
      </w: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b/>
          <w:sz w:val="20"/>
          <w:szCs w:val="20"/>
          <w:lang w:val="uk-UA"/>
        </w:rPr>
      </w:pPr>
      <w:r w:rsidRPr="00166A64">
        <w:rPr>
          <w:b/>
          <w:sz w:val="20"/>
          <w:szCs w:val="20"/>
          <w:lang w:val="uk-UA"/>
        </w:rPr>
        <w:t>ЄМЕЦЬ ОКСАНА ВІКТОРІВНА</w:t>
      </w: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right"/>
        <w:rPr>
          <w:sz w:val="20"/>
          <w:szCs w:val="20"/>
          <w:lang w:val="uk-UA"/>
        </w:rPr>
      </w:pPr>
      <w:r w:rsidRPr="00166A64">
        <w:rPr>
          <w:sz w:val="20"/>
          <w:szCs w:val="20"/>
          <w:lang w:val="uk-UA"/>
        </w:rPr>
        <w:t xml:space="preserve">УДК 616-053.2-056.3-036.1:575.113 </w:t>
      </w: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center"/>
        <w:rPr>
          <w:b/>
          <w:sz w:val="20"/>
          <w:szCs w:val="20"/>
          <w:lang w:val="uk-UA"/>
        </w:rPr>
      </w:pPr>
    </w:p>
    <w:p w:rsidR="00C35D6A" w:rsidRPr="00166A64" w:rsidRDefault="00C35D6A" w:rsidP="00C35D6A">
      <w:pPr>
        <w:jc w:val="center"/>
        <w:rPr>
          <w:szCs w:val="20"/>
          <w:lang w:val="uk-UA"/>
        </w:rPr>
      </w:pPr>
      <w:r w:rsidRPr="00166A64">
        <w:rPr>
          <w:b/>
          <w:bCs/>
          <w:szCs w:val="20"/>
          <w:lang w:val="uk-UA"/>
        </w:rPr>
        <w:t>ОСОБЛИВОСТІ КЛІНІЧНОГО ПЕРЕБІГУ АТОПІЧНИХ ЗАХВОРЮВАНЬ У ДІТЕЙ В ЗАЛЕЖНОСТІ ВІД ПОЛІМОРФІЗМУ ГЕНІВ, ЩО КОДУЮТЬ БІЛКИ ЛІЗОСОМНОГО</w:t>
      </w:r>
      <w:r w:rsidRPr="001A36C6">
        <w:rPr>
          <w:b/>
          <w:bCs/>
          <w:szCs w:val="20"/>
          <w:lang w:val="uk-UA"/>
        </w:rPr>
        <w:t xml:space="preserve"> </w:t>
      </w:r>
      <w:r w:rsidRPr="00166A64">
        <w:rPr>
          <w:b/>
          <w:bCs/>
          <w:szCs w:val="20"/>
          <w:lang w:val="uk-UA"/>
        </w:rPr>
        <w:t xml:space="preserve">ТА ПРОТЕАСОМНОГО ПРОТЕОЛІЗУ </w:t>
      </w: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r w:rsidRPr="00166A64">
        <w:rPr>
          <w:sz w:val="20"/>
          <w:szCs w:val="20"/>
          <w:lang w:val="uk-UA"/>
        </w:rPr>
        <w:t>14.01.10 – педіатрія</w:t>
      </w: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r w:rsidRPr="00166A64">
        <w:rPr>
          <w:sz w:val="20"/>
          <w:szCs w:val="20"/>
          <w:lang w:val="uk-UA"/>
        </w:rPr>
        <w:t>АВТОРЕФЕРАТ</w:t>
      </w:r>
    </w:p>
    <w:p w:rsidR="00C35D6A" w:rsidRPr="00166A64" w:rsidRDefault="00C35D6A" w:rsidP="00C35D6A">
      <w:pPr>
        <w:jc w:val="center"/>
        <w:rPr>
          <w:sz w:val="20"/>
          <w:szCs w:val="20"/>
          <w:lang w:val="uk-UA"/>
        </w:rPr>
      </w:pPr>
      <w:r w:rsidRPr="00166A64">
        <w:rPr>
          <w:sz w:val="20"/>
          <w:szCs w:val="20"/>
          <w:lang w:val="uk-UA"/>
        </w:rPr>
        <w:t>дисертації на здобуття наукового ступеня</w:t>
      </w:r>
    </w:p>
    <w:p w:rsidR="00C35D6A" w:rsidRPr="00166A64" w:rsidRDefault="00C35D6A" w:rsidP="00C35D6A">
      <w:pPr>
        <w:jc w:val="center"/>
        <w:rPr>
          <w:sz w:val="20"/>
          <w:szCs w:val="20"/>
          <w:lang w:val="uk-UA"/>
        </w:rPr>
      </w:pPr>
      <w:r w:rsidRPr="00166A64">
        <w:rPr>
          <w:sz w:val="20"/>
          <w:szCs w:val="20"/>
          <w:lang w:val="uk-UA"/>
        </w:rPr>
        <w:t>кандидата медичних наук</w:t>
      </w: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sz w:val="20"/>
          <w:szCs w:val="20"/>
          <w:lang w:val="uk-UA"/>
        </w:rPr>
      </w:pPr>
    </w:p>
    <w:p w:rsidR="00C35D6A" w:rsidRPr="00166A64" w:rsidRDefault="00C35D6A" w:rsidP="00C35D6A">
      <w:pPr>
        <w:jc w:val="center"/>
        <w:rPr>
          <w:b/>
          <w:sz w:val="20"/>
          <w:szCs w:val="20"/>
          <w:lang w:val="uk-UA"/>
        </w:rPr>
      </w:pPr>
      <w:r w:rsidRPr="00166A64">
        <w:rPr>
          <w:b/>
          <w:sz w:val="20"/>
          <w:szCs w:val="20"/>
          <w:lang w:val="uk-UA"/>
        </w:rPr>
        <w:t xml:space="preserve">Київ – 2016 </w:t>
      </w:r>
    </w:p>
    <w:p w:rsidR="00C35D6A" w:rsidRPr="00166A64" w:rsidRDefault="00C35D6A" w:rsidP="00C35D6A">
      <w:pPr>
        <w:jc w:val="both"/>
        <w:rPr>
          <w:sz w:val="20"/>
          <w:szCs w:val="20"/>
          <w:lang w:val="uk-UA"/>
        </w:rPr>
      </w:pPr>
      <w:r w:rsidRPr="00166A64">
        <w:rPr>
          <w:sz w:val="20"/>
          <w:szCs w:val="20"/>
          <w:lang w:val="uk-UA"/>
        </w:rPr>
        <w:lastRenderedPageBreak/>
        <w:t>Дисертацією є рукопис.</w:t>
      </w:r>
    </w:p>
    <w:p w:rsidR="00C35D6A" w:rsidRPr="00166A64" w:rsidRDefault="00C35D6A" w:rsidP="00C35D6A">
      <w:pPr>
        <w:jc w:val="both"/>
        <w:rPr>
          <w:sz w:val="20"/>
          <w:szCs w:val="20"/>
          <w:lang w:val="uk-UA"/>
        </w:rPr>
      </w:pPr>
    </w:p>
    <w:p w:rsidR="00C35D6A" w:rsidRPr="001C753A" w:rsidRDefault="00C35D6A" w:rsidP="00C35D6A">
      <w:pPr>
        <w:jc w:val="both"/>
        <w:rPr>
          <w:sz w:val="20"/>
          <w:szCs w:val="20"/>
          <w:lang w:val="uk-UA"/>
        </w:rPr>
      </w:pPr>
      <w:r w:rsidRPr="00166A64">
        <w:rPr>
          <w:sz w:val="20"/>
          <w:szCs w:val="20"/>
          <w:lang w:val="uk-UA"/>
        </w:rPr>
        <w:t>Робота виконана в Національному медичному університеті імені О.О.</w:t>
      </w:r>
      <w:r>
        <w:rPr>
          <w:sz w:val="20"/>
          <w:szCs w:val="20"/>
          <w:lang w:val="en-US"/>
        </w:rPr>
        <w:t> </w:t>
      </w:r>
      <w:r w:rsidRPr="00166A64">
        <w:rPr>
          <w:sz w:val="20"/>
          <w:szCs w:val="20"/>
          <w:lang w:val="uk-UA"/>
        </w:rPr>
        <w:t>Богомольця МОЗ України</w:t>
      </w:r>
      <w:r>
        <w:rPr>
          <w:sz w:val="20"/>
          <w:szCs w:val="20"/>
          <w:lang w:val="uk-UA"/>
        </w:rPr>
        <w:t>.</w:t>
      </w:r>
    </w:p>
    <w:p w:rsidR="00C35D6A" w:rsidRPr="00166A64" w:rsidRDefault="00C35D6A" w:rsidP="00C35D6A">
      <w:pPr>
        <w:rPr>
          <w:sz w:val="20"/>
          <w:szCs w:val="20"/>
          <w:lang w:val="uk-UA"/>
        </w:rPr>
      </w:pPr>
    </w:p>
    <w:p w:rsidR="00C35D6A" w:rsidRPr="001A36C6" w:rsidRDefault="00C35D6A" w:rsidP="00C35D6A">
      <w:pPr>
        <w:tabs>
          <w:tab w:val="left" w:pos="1985"/>
        </w:tabs>
        <w:rPr>
          <w:b/>
          <w:sz w:val="20"/>
          <w:szCs w:val="20"/>
        </w:rPr>
      </w:pPr>
      <w:r w:rsidRPr="00166A64">
        <w:rPr>
          <w:b/>
          <w:sz w:val="20"/>
          <w:szCs w:val="20"/>
          <w:lang w:val="uk-UA"/>
        </w:rPr>
        <w:t xml:space="preserve">Науковий керівник </w:t>
      </w:r>
    </w:p>
    <w:p w:rsidR="00C35D6A" w:rsidRPr="001A36C6" w:rsidRDefault="00C35D6A" w:rsidP="00C35D6A">
      <w:pPr>
        <w:tabs>
          <w:tab w:val="left" w:pos="1985"/>
        </w:tabs>
        <w:rPr>
          <w:b/>
          <w:sz w:val="12"/>
          <w:szCs w:val="20"/>
        </w:rPr>
      </w:pPr>
    </w:p>
    <w:p w:rsidR="00C35D6A" w:rsidRPr="001A36C6" w:rsidRDefault="00C35D6A" w:rsidP="00C35D6A">
      <w:pPr>
        <w:tabs>
          <w:tab w:val="left" w:pos="1985"/>
        </w:tabs>
        <w:rPr>
          <w:sz w:val="20"/>
          <w:szCs w:val="20"/>
        </w:rPr>
      </w:pPr>
      <w:r w:rsidRPr="00166A64">
        <w:rPr>
          <w:b/>
          <w:sz w:val="20"/>
          <w:szCs w:val="20"/>
          <w:lang w:val="uk-UA"/>
        </w:rPr>
        <w:tab/>
      </w:r>
      <w:r w:rsidRPr="00166A64">
        <w:rPr>
          <w:sz w:val="20"/>
          <w:szCs w:val="20"/>
          <w:lang w:val="uk-UA"/>
        </w:rPr>
        <w:t>член-кореспондент НАМН України,</w:t>
      </w:r>
    </w:p>
    <w:p w:rsidR="00C35D6A" w:rsidRPr="00166A64" w:rsidRDefault="00C35D6A" w:rsidP="00C35D6A">
      <w:pPr>
        <w:tabs>
          <w:tab w:val="left" w:pos="1985"/>
        </w:tabs>
        <w:rPr>
          <w:sz w:val="20"/>
          <w:szCs w:val="20"/>
          <w:lang w:val="uk-UA"/>
        </w:rPr>
      </w:pPr>
      <w:r w:rsidRPr="001A36C6">
        <w:rPr>
          <w:sz w:val="20"/>
          <w:szCs w:val="20"/>
        </w:rPr>
        <w:tab/>
      </w:r>
      <w:r w:rsidRPr="00166A64">
        <w:rPr>
          <w:sz w:val="20"/>
          <w:szCs w:val="20"/>
          <w:lang w:val="uk-UA"/>
        </w:rPr>
        <w:t xml:space="preserve">доктор медичних наук, професор </w:t>
      </w:r>
    </w:p>
    <w:p w:rsidR="00C35D6A" w:rsidRPr="00166A64" w:rsidRDefault="00C35D6A" w:rsidP="00C35D6A">
      <w:pPr>
        <w:tabs>
          <w:tab w:val="left" w:pos="1985"/>
        </w:tabs>
        <w:jc w:val="both"/>
        <w:rPr>
          <w:b/>
          <w:sz w:val="20"/>
          <w:szCs w:val="20"/>
          <w:lang w:val="uk-UA"/>
        </w:rPr>
      </w:pPr>
      <w:r w:rsidRPr="00166A64">
        <w:rPr>
          <w:b/>
          <w:sz w:val="20"/>
          <w:szCs w:val="20"/>
          <w:lang w:val="uk-UA"/>
        </w:rPr>
        <w:tab/>
      </w:r>
      <w:proofErr w:type="spellStart"/>
      <w:r w:rsidRPr="00166A64">
        <w:rPr>
          <w:b/>
          <w:sz w:val="20"/>
          <w:szCs w:val="20"/>
          <w:lang w:val="uk-UA"/>
        </w:rPr>
        <w:t>Волосовець</w:t>
      </w:r>
      <w:proofErr w:type="spellEnd"/>
      <w:r w:rsidRPr="00166A64">
        <w:rPr>
          <w:b/>
          <w:sz w:val="20"/>
          <w:szCs w:val="20"/>
          <w:lang w:val="uk-UA"/>
        </w:rPr>
        <w:t xml:space="preserve"> Олександр Петрович,</w:t>
      </w:r>
    </w:p>
    <w:p w:rsidR="00C35D6A" w:rsidRPr="00166A64" w:rsidRDefault="00C35D6A" w:rsidP="00C35D6A">
      <w:pPr>
        <w:tabs>
          <w:tab w:val="left" w:pos="1985"/>
        </w:tabs>
        <w:jc w:val="both"/>
        <w:rPr>
          <w:sz w:val="20"/>
          <w:szCs w:val="20"/>
          <w:lang w:val="uk-UA"/>
        </w:rPr>
      </w:pPr>
      <w:r w:rsidRPr="00166A64">
        <w:rPr>
          <w:b/>
          <w:sz w:val="20"/>
          <w:szCs w:val="20"/>
          <w:lang w:val="uk-UA"/>
        </w:rPr>
        <w:tab/>
      </w:r>
      <w:r w:rsidRPr="00166A64">
        <w:rPr>
          <w:sz w:val="20"/>
          <w:szCs w:val="20"/>
          <w:lang w:val="uk-UA"/>
        </w:rPr>
        <w:t>Національний медичний університет</w:t>
      </w:r>
    </w:p>
    <w:p w:rsidR="00C35D6A" w:rsidRPr="00166A64" w:rsidRDefault="00C35D6A" w:rsidP="00C35D6A">
      <w:pPr>
        <w:tabs>
          <w:tab w:val="left" w:pos="1985"/>
        </w:tabs>
        <w:jc w:val="both"/>
        <w:rPr>
          <w:sz w:val="20"/>
          <w:szCs w:val="20"/>
          <w:lang w:val="uk-UA"/>
        </w:rPr>
      </w:pPr>
      <w:r w:rsidRPr="00166A64">
        <w:rPr>
          <w:sz w:val="20"/>
          <w:szCs w:val="20"/>
          <w:lang w:val="uk-UA"/>
        </w:rPr>
        <w:tab/>
        <w:t>імені О.О. Богомольця МОЗ України,</w:t>
      </w:r>
    </w:p>
    <w:p w:rsidR="00C35D6A" w:rsidRPr="00166A64" w:rsidRDefault="00C35D6A" w:rsidP="00C35D6A">
      <w:pPr>
        <w:tabs>
          <w:tab w:val="left" w:pos="1985"/>
        </w:tabs>
        <w:jc w:val="both"/>
        <w:rPr>
          <w:sz w:val="20"/>
          <w:szCs w:val="20"/>
          <w:lang w:val="uk-UA"/>
        </w:rPr>
      </w:pPr>
      <w:r w:rsidRPr="00166A64">
        <w:rPr>
          <w:sz w:val="20"/>
          <w:szCs w:val="20"/>
          <w:lang w:val="uk-UA"/>
        </w:rPr>
        <w:tab/>
        <w:t>завідувач кафедри педіатрії №</w:t>
      </w:r>
      <w:r w:rsidRPr="001A36C6">
        <w:rPr>
          <w:sz w:val="20"/>
          <w:szCs w:val="20"/>
          <w:lang w:val="uk-UA"/>
        </w:rPr>
        <w:t xml:space="preserve"> </w:t>
      </w:r>
      <w:r w:rsidRPr="00166A64">
        <w:rPr>
          <w:sz w:val="20"/>
          <w:szCs w:val="20"/>
          <w:lang w:val="uk-UA"/>
        </w:rPr>
        <w:t>2</w:t>
      </w:r>
    </w:p>
    <w:p w:rsidR="00C35D6A" w:rsidRPr="00166A64" w:rsidRDefault="00C35D6A" w:rsidP="00C35D6A">
      <w:pPr>
        <w:jc w:val="both"/>
        <w:rPr>
          <w:sz w:val="20"/>
          <w:szCs w:val="20"/>
          <w:lang w:val="uk-UA"/>
        </w:rPr>
      </w:pPr>
    </w:p>
    <w:p w:rsidR="00C35D6A" w:rsidRPr="00166A64" w:rsidRDefault="00C35D6A" w:rsidP="00C35D6A">
      <w:pPr>
        <w:rPr>
          <w:sz w:val="20"/>
          <w:szCs w:val="20"/>
          <w:lang w:val="uk-UA"/>
        </w:rPr>
      </w:pPr>
      <w:r w:rsidRPr="00166A64">
        <w:rPr>
          <w:b/>
          <w:sz w:val="20"/>
          <w:szCs w:val="20"/>
          <w:lang w:val="uk-UA"/>
        </w:rPr>
        <w:t xml:space="preserve">Офіційні опоненти: </w:t>
      </w:r>
    </w:p>
    <w:p w:rsidR="00C35D6A" w:rsidRPr="001A36C6" w:rsidRDefault="00C35D6A" w:rsidP="00C35D6A">
      <w:pPr>
        <w:jc w:val="both"/>
        <w:rPr>
          <w:sz w:val="16"/>
          <w:szCs w:val="20"/>
          <w:lang w:val="uk-UA"/>
        </w:rPr>
      </w:pPr>
    </w:p>
    <w:p w:rsidR="00C35D6A" w:rsidRPr="00166A64" w:rsidRDefault="00C35D6A" w:rsidP="00C35D6A">
      <w:pPr>
        <w:jc w:val="both"/>
        <w:rPr>
          <w:sz w:val="20"/>
          <w:szCs w:val="20"/>
          <w:lang w:val="uk-UA"/>
        </w:rPr>
      </w:pPr>
      <w:r w:rsidRPr="00166A64">
        <w:rPr>
          <w:sz w:val="20"/>
          <w:szCs w:val="20"/>
          <w:lang w:val="uk-UA"/>
        </w:rPr>
        <w:t xml:space="preserve">доктор медичних наук, професор </w:t>
      </w:r>
      <w:proofErr w:type="spellStart"/>
      <w:r w:rsidRPr="00166A64">
        <w:rPr>
          <w:b/>
          <w:sz w:val="20"/>
          <w:szCs w:val="20"/>
          <w:lang w:val="uk-UA"/>
        </w:rPr>
        <w:t>Бекетова</w:t>
      </w:r>
      <w:proofErr w:type="spellEnd"/>
      <w:r w:rsidRPr="00166A64">
        <w:rPr>
          <w:b/>
          <w:sz w:val="20"/>
          <w:szCs w:val="20"/>
          <w:lang w:val="uk-UA"/>
        </w:rPr>
        <w:t xml:space="preserve"> Галина Володимирівна,</w:t>
      </w:r>
      <w:r w:rsidRPr="00166A64">
        <w:rPr>
          <w:sz w:val="20"/>
          <w:szCs w:val="20"/>
          <w:lang w:val="uk-UA"/>
        </w:rPr>
        <w:t xml:space="preserve"> Національна медична академія післядипломної освіти імені П.Л. </w:t>
      </w:r>
      <w:proofErr w:type="spellStart"/>
      <w:r w:rsidRPr="00166A64">
        <w:rPr>
          <w:sz w:val="20"/>
          <w:szCs w:val="20"/>
          <w:lang w:val="uk-UA"/>
        </w:rPr>
        <w:t>Шупика</w:t>
      </w:r>
      <w:proofErr w:type="spellEnd"/>
      <w:r w:rsidRPr="00166A64">
        <w:rPr>
          <w:sz w:val="20"/>
          <w:szCs w:val="20"/>
          <w:lang w:val="uk-UA"/>
        </w:rPr>
        <w:t xml:space="preserve"> МОЗ України, завідувач кафедри дитячих і підліткових захворювань; </w:t>
      </w:r>
    </w:p>
    <w:p w:rsidR="00C35D6A" w:rsidRPr="00CF73D3" w:rsidRDefault="00C35D6A" w:rsidP="00C35D6A">
      <w:pPr>
        <w:rPr>
          <w:sz w:val="16"/>
          <w:szCs w:val="20"/>
          <w:lang w:val="uk-UA"/>
        </w:rPr>
      </w:pPr>
    </w:p>
    <w:p w:rsidR="00C35D6A" w:rsidRPr="00166A64" w:rsidRDefault="00C35D6A" w:rsidP="00C35D6A">
      <w:pPr>
        <w:jc w:val="both"/>
        <w:rPr>
          <w:sz w:val="20"/>
          <w:szCs w:val="20"/>
          <w:lang w:val="uk-UA"/>
        </w:rPr>
      </w:pPr>
      <w:r w:rsidRPr="00166A64">
        <w:rPr>
          <w:sz w:val="20"/>
          <w:szCs w:val="20"/>
          <w:lang w:val="uk-UA"/>
        </w:rPr>
        <w:t xml:space="preserve">доктор медичних наук </w:t>
      </w:r>
      <w:proofErr w:type="spellStart"/>
      <w:r w:rsidRPr="00166A64">
        <w:rPr>
          <w:b/>
          <w:sz w:val="20"/>
          <w:szCs w:val="20"/>
          <w:lang w:val="uk-UA"/>
        </w:rPr>
        <w:t>Уманець</w:t>
      </w:r>
      <w:proofErr w:type="spellEnd"/>
      <w:r w:rsidRPr="00166A64">
        <w:rPr>
          <w:b/>
          <w:sz w:val="20"/>
          <w:szCs w:val="20"/>
          <w:lang w:val="uk-UA"/>
        </w:rPr>
        <w:t xml:space="preserve"> Тетяна </w:t>
      </w:r>
      <w:proofErr w:type="spellStart"/>
      <w:r w:rsidRPr="00166A64">
        <w:rPr>
          <w:b/>
          <w:sz w:val="20"/>
          <w:szCs w:val="20"/>
          <w:lang w:val="uk-UA"/>
        </w:rPr>
        <w:t>Рудольфівна</w:t>
      </w:r>
      <w:proofErr w:type="spellEnd"/>
      <w:r w:rsidRPr="00166A64">
        <w:rPr>
          <w:b/>
          <w:sz w:val="20"/>
          <w:szCs w:val="20"/>
          <w:lang w:val="uk-UA"/>
        </w:rPr>
        <w:t>,</w:t>
      </w:r>
      <w:r w:rsidRPr="00166A64">
        <w:rPr>
          <w:sz w:val="20"/>
          <w:szCs w:val="20"/>
          <w:lang w:val="uk-UA"/>
        </w:rPr>
        <w:t xml:space="preserve"> Державна установа «Інститут педіатрії, акушерства і гінекології НАМН України», провідний науковий співробітник відділення захворювань органів дихання та респіраторних </w:t>
      </w:r>
      <w:proofErr w:type="spellStart"/>
      <w:r w:rsidRPr="00166A64">
        <w:rPr>
          <w:sz w:val="20"/>
          <w:szCs w:val="20"/>
          <w:lang w:val="uk-UA"/>
        </w:rPr>
        <w:t>алергозів</w:t>
      </w:r>
      <w:proofErr w:type="spellEnd"/>
      <w:r w:rsidRPr="00166A64">
        <w:rPr>
          <w:sz w:val="20"/>
          <w:szCs w:val="20"/>
          <w:lang w:val="uk-UA"/>
        </w:rPr>
        <w:t xml:space="preserve"> у дітей. </w:t>
      </w:r>
    </w:p>
    <w:p w:rsidR="00C35D6A" w:rsidRDefault="00C35D6A" w:rsidP="00C35D6A">
      <w:pPr>
        <w:jc w:val="both"/>
        <w:rPr>
          <w:sz w:val="20"/>
          <w:szCs w:val="20"/>
          <w:lang w:val="uk-UA"/>
        </w:rPr>
      </w:pPr>
    </w:p>
    <w:p w:rsidR="00C35D6A" w:rsidRPr="00166A64" w:rsidRDefault="00C35D6A" w:rsidP="00C35D6A">
      <w:pPr>
        <w:jc w:val="both"/>
        <w:rPr>
          <w:sz w:val="20"/>
          <w:szCs w:val="20"/>
          <w:lang w:val="uk-UA"/>
        </w:rPr>
      </w:pPr>
    </w:p>
    <w:p w:rsidR="00C35D6A" w:rsidRPr="00166A64" w:rsidRDefault="00C35D6A" w:rsidP="00C35D6A">
      <w:pPr>
        <w:jc w:val="both"/>
        <w:rPr>
          <w:sz w:val="20"/>
          <w:szCs w:val="20"/>
          <w:lang w:val="uk-UA"/>
        </w:rPr>
      </w:pPr>
      <w:r w:rsidRPr="00166A64">
        <w:rPr>
          <w:sz w:val="20"/>
          <w:szCs w:val="20"/>
          <w:lang w:val="uk-UA"/>
        </w:rPr>
        <w:t>Захист відбудеться «</w:t>
      </w:r>
      <w:r w:rsidR="005C4CED">
        <w:rPr>
          <w:sz w:val="20"/>
          <w:szCs w:val="20"/>
          <w:lang w:val="uk-UA"/>
        </w:rPr>
        <w:t xml:space="preserve"> </w:t>
      </w:r>
      <w:r w:rsidR="005C4CED" w:rsidRPr="005C4CED">
        <w:rPr>
          <w:sz w:val="20"/>
          <w:szCs w:val="20"/>
          <w:lang w:val="uk-UA"/>
        </w:rPr>
        <w:t>15</w:t>
      </w:r>
      <w:r w:rsidR="005C4CED">
        <w:rPr>
          <w:sz w:val="20"/>
          <w:szCs w:val="20"/>
          <w:lang w:val="uk-UA"/>
        </w:rPr>
        <w:t xml:space="preserve"> » </w:t>
      </w:r>
      <w:r w:rsidR="005C4CED" w:rsidRPr="005C4CED">
        <w:rPr>
          <w:sz w:val="20"/>
          <w:szCs w:val="20"/>
          <w:lang w:val="uk-UA"/>
        </w:rPr>
        <w:t xml:space="preserve">грудня </w:t>
      </w:r>
      <w:r w:rsidR="005C4CED">
        <w:rPr>
          <w:sz w:val="20"/>
          <w:szCs w:val="20"/>
          <w:lang w:val="uk-UA"/>
        </w:rPr>
        <w:t xml:space="preserve"> 2016 р. о 13.30</w:t>
      </w:r>
      <w:r w:rsidRPr="00166A64">
        <w:rPr>
          <w:sz w:val="20"/>
          <w:szCs w:val="20"/>
          <w:lang w:val="uk-UA"/>
        </w:rPr>
        <w:t xml:space="preserve"> годині на засіданні спеціалізованої вченої ради Д 26.003.04 при Національному медичному університеті імені О.О. Богомольця МОЗ України за </w:t>
      </w:r>
      <w:proofErr w:type="spellStart"/>
      <w:r w:rsidRPr="00166A64">
        <w:rPr>
          <w:sz w:val="20"/>
          <w:szCs w:val="20"/>
          <w:lang w:val="uk-UA"/>
        </w:rPr>
        <w:t>адресою</w:t>
      </w:r>
      <w:proofErr w:type="spellEnd"/>
      <w:r w:rsidRPr="00166A64">
        <w:rPr>
          <w:sz w:val="20"/>
          <w:szCs w:val="20"/>
          <w:lang w:val="uk-UA"/>
        </w:rPr>
        <w:t>: 01004, м. Київ, вул. Л. Толстого, 10.</w:t>
      </w:r>
    </w:p>
    <w:p w:rsidR="00C35D6A" w:rsidRPr="00166A64" w:rsidRDefault="00C35D6A" w:rsidP="00C35D6A">
      <w:pPr>
        <w:jc w:val="both"/>
        <w:rPr>
          <w:sz w:val="20"/>
          <w:szCs w:val="20"/>
          <w:lang w:val="uk-UA"/>
        </w:rPr>
      </w:pPr>
    </w:p>
    <w:p w:rsidR="00C35D6A" w:rsidRPr="00166A64" w:rsidRDefault="00C35D6A" w:rsidP="00C35D6A">
      <w:pPr>
        <w:jc w:val="both"/>
        <w:rPr>
          <w:sz w:val="20"/>
          <w:szCs w:val="20"/>
          <w:lang w:val="uk-UA"/>
        </w:rPr>
      </w:pPr>
    </w:p>
    <w:p w:rsidR="00C35D6A" w:rsidRPr="00166A64" w:rsidRDefault="00C35D6A" w:rsidP="00C35D6A">
      <w:pPr>
        <w:jc w:val="both"/>
        <w:rPr>
          <w:sz w:val="20"/>
          <w:szCs w:val="20"/>
          <w:lang w:val="uk-UA"/>
        </w:rPr>
      </w:pPr>
      <w:r w:rsidRPr="00166A64">
        <w:rPr>
          <w:sz w:val="20"/>
          <w:szCs w:val="20"/>
          <w:lang w:val="uk-UA"/>
        </w:rPr>
        <w:t xml:space="preserve">З дисертацією можна ознайомитись у бібліотеці Національного медичного </w:t>
      </w:r>
      <w:r w:rsidRPr="00CF73D3">
        <w:rPr>
          <w:sz w:val="20"/>
          <w:szCs w:val="20"/>
          <w:lang w:val="uk-UA"/>
        </w:rPr>
        <w:t xml:space="preserve">університету імені О.О. Богомольця МОЗ України за </w:t>
      </w:r>
      <w:proofErr w:type="spellStart"/>
      <w:r w:rsidRPr="00CF73D3">
        <w:rPr>
          <w:sz w:val="20"/>
          <w:szCs w:val="20"/>
          <w:lang w:val="uk-UA"/>
        </w:rPr>
        <w:t>адресою</w:t>
      </w:r>
      <w:proofErr w:type="spellEnd"/>
      <w:r w:rsidRPr="00CF73D3">
        <w:rPr>
          <w:sz w:val="20"/>
          <w:szCs w:val="20"/>
          <w:lang w:val="uk-UA"/>
        </w:rPr>
        <w:t>: 036</w:t>
      </w:r>
      <w:r w:rsidRPr="001A36C6">
        <w:rPr>
          <w:sz w:val="20"/>
          <w:szCs w:val="20"/>
          <w:lang w:val="uk-UA"/>
        </w:rPr>
        <w:t>8</w:t>
      </w:r>
      <w:r w:rsidRPr="00CF73D3">
        <w:rPr>
          <w:sz w:val="20"/>
          <w:szCs w:val="20"/>
          <w:lang w:val="uk-UA"/>
        </w:rPr>
        <w:t>0,</w:t>
      </w:r>
      <w:r w:rsidRPr="00166A64">
        <w:rPr>
          <w:sz w:val="20"/>
          <w:szCs w:val="20"/>
          <w:lang w:val="uk-UA"/>
        </w:rPr>
        <w:t xml:space="preserve"> м. Київ, вул. Зоологічна, 1.</w:t>
      </w:r>
    </w:p>
    <w:p w:rsidR="00C35D6A" w:rsidRPr="00CF73D3" w:rsidRDefault="00C35D6A" w:rsidP="00C35D6A">
      <w:pPr>
        <w:rPr>
          <w:szCs w:val="20"/>
          <w:lang w:val="uk-UA"/>
        </w:rPr>
      </w:pPr>
    </w:p>
    <w:p w:rsidR="00C35D6A" w:rsidRPr="00166A64" w:rsidRDefault="00C35D6A" w:rsidP="00C35D6A">
      <w:pPr>
        <w:rPr>
          <w:sz w:val="20"/>
          <w:szCs w:val="20"/>
          <w:lang w:val="uk-UA"/>
        </w:rPr>
      </w:pPr>
      <w:r w:rsidRPr="00166A64">
        <w:rPr>
          <w:sz w:val="20"/>
          <w:szCs w:val="20"/>
          <w:lang w:val="uk-UA"/>
        </w:rPr>
        <w:t xml:space="preserve">Автореферат розісланий « </w:t>
      </w:r>
      <w:r w:rsidR="005C4CED">
        <w:rPr>
          <w:sz w:val="20"/>
          <w:szCs w:val="20"/>
          <w:lang w:val="uk-UA"/>
        </w:rPr>
        <w:t>4</w:t>
      </w:r>
      <w:r w:rsidRPr="00166A64">
        <w:rPr>
          <w:sz w:val="20"/>
          <w:szCs w:val="20"/>
          <w:lang w:val="uk-UA"/>
        </w:rPr>
        <w:t xml:space="preserve"> » </w:t>
      </w:r>
      <w:r w:rsidR="005C4CED">
        <w:rPr>
          <w:sz w:val="20"/>
          <w:szCs w:val="20"/>
          <w:lang w:val="uk-UA"/>
        </w:rPr>
        <w:t>листопада</w:t>
      </w:r>
      <w:r w:rsidRPr="00166A64">
        <w:rPr>
          <w:sz w:val="20"/>
          <w:szCs w:val="20"/>
          <w:lang w:val="uk-UA"/>
        </w:rPr>
        <w:t xml:space="preserve"> 2016 р. </w:t>
      </w:r>
    </w:p>
    <w:p w:rsidR="00C35D6A" w:rsidRPr="00CF73D3" w:rsidRDefault="00C35D6A" w:rsidP="00C35D6A">
      <w:pPr>
        <w:rPr>
          <w:szCs w:val="20"/>
          <w:lang w:val="uk-UA"/>
        </w:rPr>
      </w:pPr>
      <w:bookmarkStart w:id="0" w:name="_GoBack"/>
      <w:bookmarkEnd w:id="0"/>
    </w:p>
    <w:p w:rsidR="00C35D6A" w:rsidRPr="00CF73D3" w:rsidRDefault="00C35D6A" w:rsidP="00C35D6A">
      <w:pPr>
        <w:rPr>
          <w:szCs w:val="20"/>
          <w:lang w:val="uk-UA"/>
        </w:rPr>
      </w:pPr>
    </w:p>
    <w:p w:rsidR="00C35D6A" w:rsidRPr="00166A64" w:rsidRDefault="00C35D6A" w:rsidP="00C35D6A">
      <w:pPr>
        <w:rPr>
          <w:b/>
          <w:sz w:val="20"/>
          <w:szCs w:val="20"/>
          <w:lang w:val="uk-UA"/>
        </w:rPr>
      </w:pPr>
      <w:r w:rsidRPr="00166A64">
        <w:rPr>
          <w:b/>
          <w:sz w:val="20"/>
          <w:szCs w:val="20"/>
          <w:lang w:val="uk-UA"/>
        </w:rPr>
        <w:t xml:space="preserve">Вчений секретар </w:t>
      </w:r>
    </w:p>
    <w:p w:rsidR="00C35D6A" w:rsidRPr="00166A64" w:rsidRDefault="00C35D6A" w:rsidP="00C35D6A">
      <w:pPr>
        <w:rPr>
          <w:b/>
          <w:sz w:val="20"/>
          <w:szCs w:val="20"/>
          <w:lang w:val="uk-UA"/>
        </w:rPr>
      </w:pPr>
      <w:r w:rsidRPr="00166A64">
        <w:rPr>
          <w:b/>
          <w:sz w:val="20"/>
          <w:szCs w:val="20"/>
          <w:lang w:val="uk-UA"/>
        </w:rPr>
        <w:t>спеціалізованої вченої ради Д 26.003.04</w:t>
      </w:r>
    </w:p>
    <w:p w:rsidR="00C35D6A" w:rsidRPr="00166A64" w:rsidRDefault="00C35D6A" w:rsidP="00C35D6A">
      <w:pPr>
        <w:rPr>
          <w:b/>
          <w:sz w:val="20"/>
          <w:szCs w:val="20"/>
          <w:lang w:val="uk-UA"/>
        </w:rPr>
      </w:pPr>
      <w:r w:rsidRPr="00166A64">
        <w:rPr>
          <w:b/>
          <w:sz w:val="20"/>
          <w:szCs w:val="20"/>
          <w:lang w:val="uk-UA"/>
        </w:rPr>
        <w:t>доктор медичних наук, професор</w:t>
      </w:r>
      <w:r w:rsidRPr="00166A64">
        <w:rPr>
          <w:b/>
          <w:sz w:val="20"/>
          <w:szCs w:val="20"/>
          <w:lang w:val="uk-UA"/>
        </w:rPr>
        <w:tab/>
        <w:t xml:space="preserve">                              А. Я. Кузьменко</w:t>
      </w:r>
    </w:p>
    <w:p w:rsidR="00A96325" w:rsidRPr="001A3B0E" w:rsidRDefault="00A96325" w:rsidP="005C2686">
      <w:pPr>
        <w:spacing w:line="228" w:lineRule="auto"/>
        <w:jc w:val="center"/>
        <w:rPr>
          <w:b/>
          <w:sz w:val="20"/>
          <w:szCs w:val="20"/>
          <w:lang w:val="uk-UA"/>
        </w:rPr>
      </w:pPr>
      <w:r w:rsidRPr="001A3B0E">
        <w:rPr>
          <w:b/>
          <w:sz w:val="20"/>
          <w:szCs w:val="20"/>
          <w:lang w:val="uk-UA"/>
        </w:rPr>
        <w:lastRenderedPageBreak/>
        <w:t>ЗАГАЛЬНА ХАРАКТЕРИСТИКА РОБОТИ</w:t>
      </w:r>
    </w:p>
    <w:p w:rsidR="00A96325" w:rsidRPr="001A3B0E" w:rsidRDefault="00A96325" w:rsidP="00612C97">
      <w:pPr>
        <w:spacing w:line="228" w:lineRule="auto"/>
        <w:ind w:firstLine="567"/>
        <w:jc w:val="both"/>
        <w:rPr>
          <w:b/>
          <w:sz w:val="20"/>
          <w:szCs w:val="20"/>
          <w:lang w:val="uk-UA"/>
        </w:rPr>
      </w:pPr>
    </w:p>
    <w:p w:rsidR="00A96325" w:rsidRPr="001A3B0E" w:rsidRDefault="00A96325" w:rsidP="00A63C04">
      <w:pPr>
        <w:autoSpaceDE w:val="0"/>
        <w:autoSpaceDN w:val="0"/>
        <w:adjustRightInd w:val="0"/>
        <w:spacing w:line="228" w:lineRule="auto"/>
        <w:ind w:firstLine="567"/>
        <w:jc w:val="both"/>
        <w:rPr>
          <w:sz w:val="20"/>
          <w:szCs w:val="20"/>
          <w:lang w:val="uk-UA" w:eastAsia="uk-UA"/>
        </w:rPr>
      </w:pPr>
      <w:r w:rsidRPr="001A3B0E">
        <w:rPr>
          <w:b/>
          <w:sz w:val="20"/>
          <w:szCs w:val="20"/>
          <w:lang w:val="uk-UA"/>
        </w:rPr>
        <w:t xml:space="preserve">Актуальність теми. </w:t>
      </w:r>
      <w:proofErr w:type="spellStart"/>
      <w:r w:rsidRPr="001A3B0E">
        <w:rPr>
          <w:sz w:val="20"/>
          <w:szCs w:val="20"/>
          <w:lang w:val="uk-UA" w:eastAsia="uk-UA"/>
        </w:rPr>
        <w:t>Атопічні</w:t>
      </w:r>
      <w:proofErr w:type="spellEnd"/>
      <w:r w:rsidRPr="001A3B0E">
        <w:rPr>
          <w:sz w:val="20"/>
          <w:szCs w:val="20"/>
          <w:lang w:val="uk-UA" w:eastAsia="uk-UA"/>
        </w:rPr>
        <w:t xml:space="preserve"> захворювання (АЗ) у дітей є важливою медичною і соціальною проблемою. Протягом останніх років спостерігається збільшення поширеності АЗ, що посідають одне з провідних місць у загальній структурі захворювань [</w:t>
      </w:r>
      <w:proofErr w:type="spellStart"/>
      <w:r w:rsidR="00984833" w:rsidRPr="001A3B0E">
        <w:rPr>
          <w:sz w:val="20"/>
          <w:szCs w:val="20"/>
          <w:lang w:val="uk-UA" w:eastAsia="uk-UA"/>
        </w:rPr>
        <w:t>Уманець</w:t>
      </w:r>
      <w:proofErr w:type="spellEnd"/>
      <w:r w:rsidR="00984833" w:rsidRPr="001A3B0E">
        <w:rPr>
          <w:sz w:val="20"/>
          <w:szCs w:val="20"/>
          <w:lang w:val="uk-UA" w:eastAsia="uk-UA"/>
        </w:rPr>
        <w:t xml:space="preserve"> Т.Р., 2015; </w:t>
      </w:r>
      <w:proofErr w:type="spellStart"/>
      <w:r w:rsidRPr="001A3B0E">
        <w:rPr>
          <w:sz w:val="20"/>
          <w:szCs w:val="20"/>
          <w:lang w:val="uk-UA" w:eastAsia="uk-UA"/>
        </w:rPr>
        <w:t>Зайков</w:t>
      </w:r>
      <w:proofErr w:type="spellEnd"/>
      <w:r w:rsidRPr="001A3B0E">
        <w:rPr>
          <w:sz w:val="20"/>
          <w:szCs w:val="20"/>
          <w:lang w:val="uk-UA" w:eastAsia="uk-UA"/>
        </w:rPr>
        <w:t xml:space="preserve"> С.В., 2015</w:t>
      </w:r>
      <w:r w:rsidR="00B46B17" w:rsidRPr="001A3B0E">
        <w:rPr>
          <w:sz w:val="20"/>
          <w:szCs w:val="20"/>
          <w:lang w:val="uk-UA" w:eastAsia="uk-UA"/>
        </w:rPr>
        <w:t>;</w:t>
      </w:r>
      <w:r w:rsidRPr="001A3B0E">
        <w:rPr>
          <w:sz w:val="20"/>
          <w:szCs w:val="20"/>
          <w:lang w:val="uk-UA" w:eastAsia="uk-UA"/>
        </w:rPr>
        <w:t xml:space="preserve"> </w:t>
      </w:r>
      <w:proofErr w:type="spellStart"/>
      <w:r w:rsidRPr="001A3B0E">
        <w:rPr>
          <w:sz w:val="20"/>
          <w:szCs w:val="20"/>
          <w:lang w:val="uk-UA" w:eastAsia="uk-UA"/>
        </w:rPr>
        <w:t>Бекетова</w:t>
      </w:r>
      <w:proofErr w:type="spellEnd"/>
      <w:r w:rsidRPr="001A3B0E">
        <w:rPr>
          <w:sz w:val="20"/>
          <w:szCs w:val="20"/>
          <w:lang w:val="uk-UA" w:eastAsia="uk-UA"/>
        </w:rPr>
        <w:t xml:space="preserve"> Г.В., 2015]. Згідно з показниками офіційної статистики МОЗ України за 2015 рік поширеність бронхіальної астми (БА) в Україні на 1000 дитячого населення складає 4,97, захворюваність – 0,52, для </w:t>
      </w:r>
      <w:proofErr w:type="spellStart"/>
      <w:r w:rsidRPr="001A3B0E">
        <w:rPr>
          <w:sz w:val="20"/>
          <w:szCs w:val="20"/>
          <w:lang w:val="uk-UA" w:eastAsia="uk-UA"/>
        </w:rPr>
        <w:t>атопічного</w:t>
      </w:r>
      <w:proofErr w:type="spellEnd"/>
      <w:r w:rsidRPr="001A3B0E">
        <w:rPr>
          <w:sz w:val="20"/>
          <w:szCs w:val="20"/>
          <w:lang w:val="uk-UA" w:eastAsia="uk-UA"/>
        </w:rPr>
        <w:t xml:space="preserve"> дерматиту (АД) дані показники становлять 8,30 та 3,66 відповідно, для алергічного риніту (АР) – 5,09 і 2,18 відповідно. Неухильно зростає частота тяжких та резистентних до лікування форм АЗ [</w:t>
      </w:r>
      <w:proofErr w:type="spellStart"/>
      <w:r w:rsidRPr="001A3B0E">
        <w:rPr>
          <w:sz w:val="20"/>
          <w:szCs w:val="20"/>
          <w:lang w:val="uk-UA" w:eastAsia="uk-UA"/>
        </w:rPr>
        <w:t>Охотникова</w:t>
      </w:r>
      <w:proofErr w:type="spellEnd"/>
      <w:r w:rsidR="00AF3B6F" w:rsidRPr="001A3B0E">
        <w:rPr>
          <w:sz w:val="20"/>
          <w:szCs w:val="20"/>
          <w:lang w:val="uk-UA" w:eastAsia="uk-UA"/>
        </w:rPr>
        <w:t> </w:t>
      </w:r>
      <w:r w:rsidRPr="001A3B0E">
        <w:rPr>
          <w:sz w:val="20"/>
          <w:szCs w:val="20"/>
          <w:lang w:val="uk-UA" w:eastAsia="uk-UA"/>
        </w:rPr>
        <w:t>Е.Н., 2010</w:t>
      </w:r>
      <w:r w:rsidR="00D42677" w:rsidRPr="001A3B0E">
        <w:rPr>
          <w:sz w:val="20"/>
          <w:szCs w:val="20"/>
          <w:lang w:val="uk-UA" w:eastAsia="uk-UA"/>
        </w:rPr>
        <w:t>;</w:t>
      </w:r>
      <w:r w:rsidRPr="001A3B0E">
        <w:rPr>
          <w:sz w:val="20"/>
          <w:szCs w:val="20"/>
          <w:lang w:val="uk-UA" w:eastAsia="uk-UA"/>
        </w:rPr>
        <w:t xml:space="preserve"> </w:t>
      </w:r>
      <w:proofErr w:type="spellStart"/>
      <w:r w:rsidRPr="001A3B0E">
        <w:rPr>
          <w:sz w:val="20"/>
          <w:szCs w:val="20"/>
          <w:lang w:val="uk-UA" w:eastAsia="uk-UA"/>
        </w:rPr>
        <w:t>Абатуров</w:t>
      </w:r>
      <w:proofErr w:type="spellEnd"/>
      <w:r w:rsidRPr="001A3B0E">
        <w:rPr>
          <w:sz w:val="20"/>
          <w:szCs w:val="20"/>
          <w:lang w:val="uk-UA" w:eastAsia="uk-UA"/>
        </w:rPr>
        <w:t xml:space="preserve"> О.Є., 2011</w:t>
      </w:r>
      <w:r w:rsidR="00B46B17" w:rsidRPr="001A3B0E">
        <w:rPr>
          <w:sz w:val="20"/>
          <w:szCs w:val="20"/>
          <w:lang w:val="uk-UA" w:eastAsia="uk-UA"/>
        </w:rPr>
        <w:t>;</w:t>
      </w:r>
      <w:r w:rsidR="000C2F64" w:rsidRPr="001A3B0E">
        <w:rPr>
          <w:sz w:val="20"/>
          <w:szCs w:val="20"/>
          <w:lang w:val="uk-UA" w:eastAsia="uk-UA"/>
        </w:rPr>
        <w:t xml:space="preserve"> Тяжка О.В., 2014</w:t>
      </w:r>
      <w:r w:rsidR="00D42677" w:rsidRPr="001A3B0E">
        <w:rPr>
          <w:sz w:val="20"/>
          <w:szCs w:val="20"/>
          <w:lang w:val="uk-UA" w:eastAsia="uk-UA"/>
        </w:rPr>
        <w:t>;</w:t>
      </w:r>
      <w:r w:rsidRPr="001A3B0E">
        <w:rPr>
          <w:sz w:val="20"/>
          <w:szCs w:val="20"/>
          <w:lang w:val="uk-UA" w:eastAsia="uk-UA"/>
        </w:rPr>
        <w:t xml:space="preserve"> </w:t>
      </w:r>
      <w:proofErr w:type="spellStart"/>
      <w:r w:rsidRPr="001A3B0E">
        <w:rPr>
          <w:sz w:val="20"/>
          <w:szCs w:val="20"/>
          <w:lang w:val="uk-UA" w:eastAsia="uk-UA"/>
        </w:rPr>
        <w:t>Литвинець</w:t>
      </w:r>
      <w:proofErr w:type="spellEnd"/>
      <w:r w:rsidR="00AF3B6F" w:rsidRPr="001A3B0E">
        <w:rPr>
          <w:sz w:val="20"/>
          <w:szCs w:val="20"/>
          <w:lang w:val="uk-UA" w:eastAsia="uk-UA"/>
        </w:rPr>
        <w:t> </w:t>
      </w:r>
      <w:r w:rsidR="00B46B17" w:rsidRPr="001A3B0E">
        <w:rPr>
          <w:sz w:val="20"/>
          <w:szCs w:val="20"/>
          <w:lang w:val="uk-UA" w:eastAsia="uk-UA"/>
        </w:rPr>
        <w:t>Л.Я.</w:t>
      </w:r>
      <w:r w:rsidRPr="001A3B0E">
        <w:rPr>
          <w:sz w:val="20"/>
          <w:szCs w:val="20"/>
          <w:lang w:val="uk-UA" w:eastAsia="uk-UA"/>
        </w:rPr>
        <w:t>, 2014</w:t>
      </w:r>
      <w:r w:rsidR="00B46B17" w:rsidRPr="001A3B0E">
        <w:rPr>
          <w:sz w:val="20"/>
          <w:szCs w:val="20"/>
          <w:lang w:val="uk-UA" w:eastAsia="uk-UA"/>
        </w:rPr>
        <w:t>; Колоскова </w:t>
      </w:r>
      <w:r w:rsidRPr="001A3B0E">
        <w:rPr>
          <w:sz w:val="20"/>
          <w:szCs w:val="20"/>
          <w:lang w:val="uk-UA" w:eastAsia="uk-UA"/>
        </w:rPr>
        <w:t xml:space="preserve">О.К., 2015]. </w:t>
      </w:r>
    </w:p>
    <w:p w:rsidR="00A96325" w:rsidRPr="001A3B0E" w:rsidRDefault="00A96325" w:rsidP="00A63C04">
      <w:pPr>
        <w:autoSpaceDE w:val="0"/>
        <w:autoSpaceDN w:val="0"/>
        <w:adjustRightInd w:val="0"/>
        <w:spacing w:line="228" w:lineRule="auto"/>
        <w:ind w:firstLine="567"/>
        <w:jc w:val="both"/>
        <w:rPr>
          <w:sz w:val="20"/>
          <w:szCs w:val="20"/>
          <w:lang w:val="uk-UA"/>
        </w:rPr>
      </w:pPr>
      <w:r w:rsidRPr="001A3B0E">
        <w:rPr>
          <w:sz w:val="20"/>
          <w:szCs w:val="20"/>
          <w:lang w:val="uk-UA" w:eastAsia="uk-UA"/>
        </w:rPr>
        <w:t xml:space="preserve">Ризик розвитку АЗ є </w:t>
      </w:r>
      <w:proofErr w:type="spellStart"/>
      <w:r w:rsidRPr="001A3B0E">
        <w:rPr>
          <w:sz w:val="20"/>
          <w:szCs w:val="20"/>
          <w:lang w:val="uk-UA" w:eastAsia="uk-UA"/>
        </w:rPr>
        <w:t>мультифакторіальним</w:t>
      </w:r>
      <w:proofErr w:type="spellEnd"/>
      <w:r w:rsidRPr="001A3B0E">
        <w:rPr>
          <w:sz w:val="20"/>
          <w:szCs w:val="20"/>
          <w:lang w:val="uk-UA" w:eastAsia="uk-UA"/>
        </w:rPr>
        <w:t xml:space="preserve"> і залежить як від </w:t>
      </w:r>
      <w:r w:rsidRPr="001A3B0E">
        <w:rPr>
          <w:spacing w:val="-2"/>
          <w:sz w:val="20"/>
          <w:szCs w:val="20"/>
          <w:lang w:val="uk-UA" w:eastAsia="uk-UA"/>
        </w:rPr>
        <w:t>генетичних факторів, так і від факторів зовнішнього середовища, що чинять негативний епігенетичний вплив [</w:t>
      </w:r>
      <w:proofErr w:type="spellStart"/>
      <w:r w:rsidRPr="001A3B0E">
        <w:rPr>
          <w:spacing w:val="-2"/>
          <w:sz w:val="20"/>
          <w:szCs w:val="20"/>
          <w:lang w:val="uk-UA" w:eastAsia="uk-UA"/>
        </w:rPr>
        <w:t>Охотнікова</w:t>
      </w:r>
      <w:proofErr w:type="spellEnd"/>
      <w:r w:rsidRPr="001A3B0E">
        <w:rPr>
          <w:spacing w:val="-2"/>
          <w:sz w:val="20"/>
          <w:szCs w:val="20"/>
          <w:lang w:val="uk-UA" w:eastAsia="uk-UA"/>
        </w:rPr>
        <w:t xml:space="preserve"> О.М., 2010</w:t>
      </w:r>
      <w:r w:rsidR="00B46B17" w:rsidRPr="001A3B0E">
        <w:rPr>
          <w:spacing w:val="-2"/>
          <w:sz w:val="20"/>
          <w:szCs w:val="20"/>
          <w:lang w:val="uk-UA" w:eastAsia="uk-UA"/>
        </w:rPr>
        <w:t>;</w:t>
      </w:r>
      <w:r w:rsidRPr="001A3B0E">
        <w:rPr>
          <w:spacing w:val="-2"/>
          <w:sz w:val="20"/>
          <w:szCs w:val="20"/>
          <w:lang w:val="uk-UA"/>
        </w:rPr>
        <w:t xml:space="preserve"> </w:t>
      </w:r>
      <w:proofErr w:type="spellStart"/>
      <w:r w:rsidRPr="001A3B0E">
        <w:rPr>
          <w:spacing w:val="-2"/>
          <w:sz w:val="20"/>
          <w:szCs w:val="20"/>
          <w:lang w:val="uk-UA"/>
        </w:rPr>
        <w:t>Волосовець</w:t>
      </w:r>
      <w:proofErr w:type="spellEnd"/>
      <w:r w:rsidRPr="001A3B0E">
        <w:rPr>
          <w:spacing w:val="-2"/>
          <w:sz w:val="20"/>
          <w:szCs w:val="20"/>
          <w:lang w:val="uk-UA"/>
        </w:rPr>
        <w:t xml:space="preserve"> О.П.,</w:t>
      </w:r>
      <w:r w:rsidRPr="001A3B0E">
        <w:rPr>
          <w:sz w:val="20"/>
          <w:szCs w:val="20"/>
          <w:lang w:val="uk-UA"/>
        </w:rPr>
        <w:t xml:space="preserve"> 2015]. Генетичні фактори, окрім схильності до АЗ, визначають також ступінь тяжкості, швидкість прогресування хвороби, резистентність до терапії тощо. Дослідження, що були проведені з моменту впровадження </w:t>
      </w:r>
      <w:proofErr w:type="spellStart"/>
      <w:r w:rsidRPr="001A3B0E">
        <w:rPr>
          <w:sz w:val="20"/>
          <w:szCs w:val="20"/>
          <w:lang w:val="uk-UA"/>
        </w:rPr>
        <w:t>полімеразної</w:t>
      </w:r>
      <w:proofErr w:type="spellEnd"/>
      <w:r w:rsidRPr="001A3B0E">
        <w:rPr>
          <w:sz w:val="20"/>
          <w:szCs w:val="20"/>
          <w:lang w:val="uk-UA"/>
        </w:rPr>
        <w:t xml:space="preserve"> ланцюгової реакції (ПЛР), дозволили ідентифікувати більше 300 генів, </w:t>
      </w:r>
      <w:proofErr w:type="spellStart"/>
      <w:r w:rsidRPr="001A3B0E">
        <w:rPr>
          <w:sz w:val="20"/>
          <w:szCs w:val="20"/>
          <w:lang w:val="uk-UA"/>
        </w:rPr>
        <w:t>однонуклеотидні</w:t>
      </w:r>
      <w:proofErr w:type="spellEnd"/>
      <w:r w:rsidRPr="001A3B0E">
        <w:rPr>
          <w:sz w:val="20"/>
          <w:szCs w:val="20"/>
          <w:lang w:val="uk-UA"/>
        </w:rPr>
        <w:t xml:space="preserve"> </w:t>
      </w:r>
      <w:proofErr w:type="spellStart"/>
      <w:r w:rsidRPr="001A3B0E">
        <w:rPr>
          <w:sz w:val="20"/>
          <w:szCs w:val="20"/>
          <w:lang w:val="uk-UA"/>
        </w:rPr>
        <w:t>поліморфізми</w:t>
      </w:r>
      <w:proofErr w:type="spellEnd"/>
      <w:r w:rsidRPr="001A3B0E">
        <w:rPr>
          <w:sz w:val="20"/>
          <w:szCs w:val="20"/>
          <w:lang w:val="uk-UA"/>
        </w:rPr>
        <w:t xml:space="preserve"> яких асоційовані з розвитком АЗ [</w:t>
      </w:r>
      <w:proofErr w:type="spellStart"/>
      <w:r w:rsidRPr="001A3B0E">
        <w:rPr>
          <w:sz w:val="20"/>
          <w:szCs w:val="20"/>
          <w:lang w:val="uk-UA"/>
        </w:rPr>
        <w:t>Lee</w:t>
      </w:r>
      <w:proofErr w:type="spellEnd"/>
      <w:r w:rsidRPr="001A3B0E">
        <w:rPr>
          <w:sz w:val="20"/>
          <w:szCs w:val="20"/>
          <w:lang w:val="uk-UA"/>
        </w:rPr>
        <w:t xml:space="preserve"> J</w:t>
      </w:r>
      <w:r w:rsidR="00B46B17" w:rsidRPr="001A3B0E">
        <w:rPr>
          <w:sz w:val="20"/>
          <w:szCs w:val="20"/>
          <w:lang w:val="uk-UA"/>
        </w:rPr>
        <w:t>.</w:t>
      </w:r>
      <w:r w:rsidRPr="001A3B0E">
        <w:rPr>
          <w:sz w:val="20"/>
          <w:szCs w:val="20"/>
          <w:lang w:val="uk-UA"/>
        </w:rPr>
        <w:t>U</w:t>
      </w:r>
      <w:r w:rsidR="00B46B17" w:rsidRPr="001A3B0E">
        <w:rPr>
          <w:sz w:val="20"/>
          <w:szCs w:val="20"/>
          <w:lang w:val="uk-UA"/>
        </w:rPr>
        <w:t>.</w:t>
      </w:r>
      <w:r w:rsidRPr="001A3B0E">
        <w:rPr>
          <w:sz w:val="20"/>
          <w:szCs w:val="20"/>
          <w:lang w:val="uk-UA"/>
        </w:rPr>
        <w:t>, 2015</w:t>
      </w:r>
      <w:r w:rsidR="00B46B17" w:rsidRPr="001A3B0E">
        <w:rPr>
          <w:sz w:val="20"/>
          <w:szCs w:val="20"/>
          <w:lang w:val="uk-UA"/>
        </w:rPr>
        <w:t>;</w:t>
      </w:r>
      <w:r w:rsidRPr="001A3B0E">
        <w:rPr>
          <w:sz w:val="20"/>
          <w:szCs w:val="20"/>
          <w:lang w:val="uk-UA"/>
        </w:rPr>
        <w:t xml:space="preserve"> </w:t>
      </w:r>
      <w:proofErr w:type="spellStart"/>
      <w:r w:rsidRPr="001A3B0E">
        <w:rPr>
          <w:sz w:val="20"/>
          <w:szCs w:val="20"/>
          <w:lang w:val="uk-UA"/>
        </w:rPr>
        <w:t>Ortiz</w:t>
      </w:r>
      <w:proofErr w:type="spellEnd"/>
      <w:r w:rsidRPr="001A3B0E">
        <w:rPr>
          <w:sz w:val="20"/>
          <w:szCs w:val="20"/>
          <w:lang w:val="uk-UA"/>
        </w:rPr>
        <w:t xml:space="preserve"> R</w:t>
      </w:r>
      <w:r w:rsidR="00B46B17" w:rsidRPr="001A3B0E">
        <w:rPr>
          <w:sz w:val="20"/>
          <w:szCs w:val="20"/>
          <w:lang w:val="uk-UA"/>
        </w:rPr>
        <w:t>.</w:t>
      </w:r>
      <w:r w:rsidRPr="001A3B0E">
        <w:rPr>
          <w:sz w:val="20"/>
          <w:szCs w:val="20"/>
          <w:lang w:val="uk-UA"/>
        </w:rPr>
        <w:t>A</w:t>
      </w:r>
      <w:r w:rsidR="00B46B17" w:rsidRPr="001A3B0E">
        <w:rPr>
          <w:sz w:val="20"/>
          <w:szCs w:val="20"/>
          <w:lang w:val="uk-UA"/>
        </w:rPr>
        <w:t>.</w:t>
      </w:r>
      <w:r w:rsidRPr="001A3B0E">
        <w:rPr>
          <w:sz w:val="20"/>
          <w:szCs w:val="20"/>
          <w:lang w:val="uk-UA"/>
        </w:rPr>
        <w:t>, 2015</w:t>
      </w:r>
      <w:r w:rsidR="00B46B17" w:rsidRPr="001A3B0E">
        <w:rPr>
          <w:sz w:val="20"/>
          <w:szCs w:val="20"/>
          <w:lang w:val="uk-UA"/>
        </w:rPr>
        <w:t>;</w:t>
      </w:r>
      <w:r w:rsidRPr="001A3B0E">
        <w:rPr>
          <w:sz w:val="20"/>
          <w:szCs w:val="20"/>
          <w:lang w:val="uk-UA"/>
        </w:rPr>
        <w:t xml:space="preserve"> </w:t>
      </w:r>
      <w:proofErr w:type="spellStart"/>
      <w:r w:rsidRPr="001A3B0E">
        <w:rPr>
          <w:sz w:val="20"/>
          <w:szCs w:val="20"/>
          <w:lang w:val="uk-UA"/>
        </w:rPr>
        <w:t>Marenholz</w:t>
      </w:r>
      <w:proofErr w:type="spellEnd"/>
      <w:r w:rsidRPr="001A3B0E">
        <w:rPr>
          <w:sz w:val="20"/>
          <w:szCs w:val="20"/>
          <w:lang w:val="uk-UA"/>
        </w:rPr>
        <w:t xml:space="preserve"> I., 2015]. Виходячи із сучасних поглядів, детермінація полігенних патологій є наслідком певної констеляції </w:t>
      </w:r>
      <w:proofErr w:type="spellStart"/>
      <w:r w:rsidRPr="001A3B0E">
        <w:rPr>
          <w:sz w:val="20"/>
          <w:szCs w:val="20"/>
          <w:lang w:val="uk-UA"/>
        </w:rPr>
        <w:t>алельних</w:t>
      </w:r>
      <w:proofErr w:type="spellEnd"/>
      <w:r w:rsidRPr="001A3B0E">
        <w:rPr>
          <w:sz w:val="20"/>
          <w:szCs w:val="20"/>
          <w:lang w:val="uk-UA"/>
        </w:rPr>
        <w:t xml:space="preserve"> </w:t>
      </w:r>
      <w:proofErr w:type="spellStart"/>
      <w:r w:rsidRPr="001A3B0E">
        <w:rPr>
          <w:sz w:val="20"/>
          <w:szCs w:val="20"/>
          <w:lang w:val="uk-UA"/>
        </w:rPr>
        <w:t>поліморфізмів</w:t>
      </w:r>
      <w:proofErr w:type="spellEnd"/>
      <w:r w:rsidRPr="001A3B0E">
        <w:rPr>
          <w:sz w:val="20"/>
          <w:szCs w:val="20"/>
          <w:lang w:val="uk-UA"/>
        </w:rPr>
        <w:t xml:space="preserve"> генів, внутрішньої взаємодії між ними та продуктами їх експресії [</w:t>
      </w:r>
      <w:r w:rsidR="00B46B17" w:rsidRPr="001A3B0E">
        <w:rPr>
          <w:bCs/>
          <w:sz w:val="20"/>
          <w:szCs w:val="20"/>
          <w:lang w:val="uk-UA"/>
        </w:rPr>
        <w:t>Калюжка Е.</w:t>
      </w:r>
      <w:r w:rsidRPr="001A3B0E">
        <w:rPr>
          <w:bCs/>
          <w:sz w:val="20"/>
          <w:szCs w:val="20"/>
          <w:lang w:val="uk-UA"/>
        </w:rPr>
        <w:t>А., 2015</w:t>
      </w:r>
      <w:r w:rsidR="00B46B17" w:rsidRPr="001A3B0E">
        <w:rPr>
          <w:bCs/>
          <w:sz w:val="20"/>
          <w:szCs w:val="20"/>
          <w:lang w:val="uk-UA"/>
        </w:rPr>
        <w:t>;</w:t>
      </w:r>
      <w:r w:rsidRPr="001A3B0E">
        <w:rPr>
          <w:bCs/>
          <w:sz w:val="20"/>
          <w:szCs w:val="20"/>
          <w:lang w:val="uk-UA"/>
        </w:rPr>
        <w:t xml:space="preserve"> </w:t>
      </w:r>
      <w:proofErr w:type="spellStart"/>
      <w:r w:rsidRPr="001A3B0E">
        <w:rPr>
          <w:bCs/>
          <w:sz w:val="20"/>
          <w:szCs w:val="20"/>
          <w:lang w:val="uk-UA" w:eastAsia="uk-UA"/>
        </w:rPr>
        <w:t>Bijanzadeh</w:t>
      </w:r>
      <w:proofErr w:type="spellEnd"/>
      <w:r w:rsidR="00B46B17" w:rsidRPr="001A3B0E">
        <w:rPr>
          <w:bCs/>
          <w:sz w:val="20"/>
          <w:szCs w:val="20"/>
          <w:lang w:val="uk-UA" w:eastAsia="uk-UA"/>
        </w:rPr>
        <w:t xml:space="preserve"> М.</w:t>
      </w:r>
      <w:r w:rsidRPr="001A3B0E">
        <w:rPr>
          <w:bCs/>
          <w:sz w:val="20"/>
          <w:szCs w:val="20"/>
          <w:lang w:val="uk-UA" w:eastAsia="uk-UA"/>
        </w:rPr>
        <w:t>, 2011</w:t>
      </w:r>
      <w:r w:rsidRPr="001A3B0E">
        <w:rPr>
          <w:sz w:val="20"/>
          <w:szCs w:val="20"/>
          <w:lang w:val="uk-UA"/>
        </w:rPr>
        <w:t xml:space="preserve">]. </w:t>
      </w:r>
    </w:p>
    <w:p w:rsidR="00A96325" w:rsidRPr="001A3B0E" w:rsidRDefault="00A96325" w:rsidP="00612C97">
      <w:pPr>
        <w:autoSpaceDE w:val="0"/>
        <w:autoSpaceDN w:val="0"/>
        <w:adjustRightInd w:val="0"/>
        <w:spacing w:line="228" w:lineRule="auto"/>
        <w:ind w:firstLine="567"/>
        <w:jc w:val="both"/>
        <w:rPr>
          <w:sz w:val="20"/>
          <w:szCs w:val="20"/>
          <w:lang w:val="uk-UA"/>
        </w:rPr>
      </w:pPr>
      <w:r w:rsidRPr="001A3B0E">
        <w:rPr>
          <w:sz w:val="20"/>
          <w:szCs w:val="20"/>
          <w:lang w:val="uk-UA"/>
        </w:rPr>
        <w:t>Однак, ряд питань щодо успадкування схильності до АЗ і досі залишається невизначеним. Не визначені найбільш прийнятні в педіатрії генетичні маркери для визначення ступеня ризику розвитку та ранньої діагностики АЗ, залишаються нез</w:t>
      </w:r>
      <w:r w:rsidR="00612C97" w:rsidRPr="001A3B0E">
        <w:rPr>
          <w:sz w:val="20"/>
          <w:szCs w:val="20"/>
          <w:lang w:val="uk-UA"/>
        </w:rPr>
        <w:t>’</w:t>
      </w:r>
      <w:r w:rsidRPr="001A3B0E">
        <w:rPr>
          <w:sz w:val="20"/>
          <w:szCs w:val="20"/>
          <w:lang w:val="uk-UA"/>
        </w:rPr>
        <w:t xml:space="preserve">ясованими причини резистентності до стандартної терапії цих захворювань. </w:t>
      </w:r>
    </w:p>
    <w:p w:rsidR="00A96325" w:rsidRPr="001A3B0E" w:rsidRDefault="00A96325" w:rsidP="00612C97">
      <w:pPr>
        <w:autoSpaceDE w:val="0"/>
        <w:autoSpaceDN w:val="0"/>
        <w:adjustRightInd w:val="0"/>
        <w:spacing w:line="228" w:lineRule="auto"/>
        <w:ind w:firstLine="567"/>
        <w:jc w:val="both"/>
        <w:rPr>
          <w:sz w:val="20"/>
          <w:szCs w:val="20"/>
          <w:lang w:val="uk-UA"/>
        </w:rPr>
      </w:pPr>
      <w:r w:rsidRPr="001A3B0E">
        <w:rPr>
          <w:sz w:val="20"/>
          <w:szCs w:val="20"/>
          <w:lang w:val="uk-UA"/>
        </w:rPr>
        <w:t xml:space="preserve">На теперішній час активно вивчаються гени, залучені у процес </w:t>
      </w:r>
      <w:proofErr w:type="spellStart"/>
      <w:r w:rsidRPr="001A3B0E">
        <w:rPr>
          <w:sz w:val="20"/>
          <w:szCs w:val="20"/>
          <w:lang w:val="uk-UA"/>
        </w:rPr>
        <w:t>антигенпрезентації</w:t>
      </w:r>
      <w:proofErr w:type="spellEnd"/>
      <w:r w:rsidRPr="001A3B0E">
        <w:rPr>
          <w:sz w:val="20"/>
          <w:szCs w:val="20"/>
          <w:lang w:val="uk-UA"/>
        </w:rPr>
        <w:t xml:space="preserve">, оскільки спрямування імунологічної відповіді в бік </w:t>
      </w:r>
      <w:r w:rsidR="00AF3B6F" w:rsidRPr="001A3B0E">
        <w:rPr>
          <w:sz w:val="20"/>
          <w:szCs w:val="20"/>
          <w:lang w:val="uk-UA"/>
        </w:rPr>
        <w:br/>
      </w:r>
      <w:r w:rsidRPr="001A3B0E">
        <w:rPr>
          <w:sz w:val="20"/>
          <w:szCs w:val="20"/>
          <w:lang w:val="uk-UA"/>
        </w:rPr>
        <w:t>Т-</w:t>
      </w:r>
      <w:proofErr w:type="spellStart"/>
      <w:r w:rsidRPr="001A3B0E">
        <w:rPr>
          <w:sz w:val="20"/>
          <w:szCs w:val="20"/>
          <w:lang w:val="uk-UA"/>
        </w:rPr>
        <w:t>хелперів</w:t>
      </w:r>
      <w:proofErr w:type="spellEnd"/>
      <w:r w:rsidRPr="001A3B0E">
        <w:rPr>
          <w:sz w:val="20"/>
          <w:szCs w:val="20"/>
          <w:lang w:val="uk-UA"/>
        </w:rPr>
        <w:t xml:space="preserve"> 2-го типу </w:t>
      </w:r>
      <w:proofErr w:type="spellStart"/>
      <w:r w:rsidRPr="001A3B0E">
        <w:rPr>
          <w:sz w:val="20"/>
          <w:szCs w:val="20"/>
          <w:lang w:val="uk-UA"/>
        </w:rPr>
        <w:t>антигенпрезентуючими</w:t>
      </w:r>
      <w:proofErr w:type="spellEnd"/>
      <w:r w:rsidRPr="001A3B0E">
        <w:rPr>
          <w:sz w:val="20"/>
          <w:szCs w:val="20"/>
          <w:lang w:val="uk-UA"/>
        </w:rPr>
        <w:t xml:space="preserve"> клітинами (АПК) залежить від характеристик представленого антигену [</w:t>
      </w:r>
      <w:proofErr w:type="spellStart"/>
      <w:r w:rsidRPr="001A3B0E">
        <w:rPr>
          <w:sz w:val="20"/>
          <w:szCs w:val="20"/>
          <w:lang w:val="uk-UA"/>
        </w:rPr>
        <w:t>Рекен</w:t>
      </w:r>
      <w:proofErr w:type="spellEnd"/>
      <w:r w:rsidRPr="001A3B0E">
        <w:rPr>
          <w:sz w:val="20"/>
          <w:szCs w:val="20"/>
          <w:lang w:val="uk-UA"/>
        </w:rPr>
        <w:t xml:space="preserve"> М</w:t>
      </w:r>
      <w:r w:rsidR="00B46B17" w:rsidRPr="001A3B0E">
        <w:rPr>
          <w:sz w:val="20"/>
          <w:szCs w:val="20"/>
          <w:lang w:val="uk-UA"/>
        </w:rPr>
        <w:t>.</w:t>
      </w:r>
      <w:r w:rsidRPr="001A3B0E">
        <w:rPr>
          <w:sz w:val="20"/>
          <w:szCs w:val="20"/>
          <w:lang w:val="uk-UA"/>
        </w:rPr>
        <w:t xml:space="preserve">, 2013]. Відомо, що </w:t>
      </w:r>
      <w:proofErr w:type="spellStart"/>
      <w:r w:rsidRPr="001A3B0E">
        <w:rPr>
          <w:sz w:val="20"/>
          <w:szCs w:val="20"/>
          <w:lang w:val="uk-UA"/>
        </w:rPr>
        <w:t>антигенпрезентація</w:t>
      </w:r>
      <w:proofErr w:type="spellEnd"/>
      <w:r w:rsidRPr="001A3B0E">
        <w:rPr>
          <w:sz w:val="20"/>
          <w:szCs w:val="20"/>
          <w:lang w:val="uk-UA"/>
        </w:rPr>
        <w:t xml:space="preserve"> забезпечується двома протеолітичними системами – </w:t>
      </w:r>
      <w:proofErr w:type="spellStart"/>
      <w:r w:rsidRPr="001A3B0E">
        <w:rPr>
          <w:sz w:val="20"/>
          <w:szCs w:val="20"/>
          <w:lang w:val="uk-UA"/>
        </w:rPr>
        <w:t>лізосомальною</w:t>
      </w:r>
      <w:proofErr w:type="spellEnd"/>
      <w:r w:rsidRPr="001A3B0E">
        <w:rPr>
          <w:sz w:val="20"/>
          <w:szCs w:val="20"/>
          <w:lang w:val="uk-UA"/>
        </w:rPr>
        <w:t xml:space="preserve"> та </w:t>
      </w:r>
      <w:proofErr w:type="spellStart"/>
      <w:r w:rsidRPr="001A3B0E">
        <w:rPr>
          <w:sz w:val="20"/>
          <w:szCs w:val="20"/>
          <w:lang w:val="uk-UA"/>
        </w:rPr>
        <w:t>протеасомною</w:t>
      </w:r>
      <w:proofErr w:type="spellEnd"/>
      <w:r w:rsidRPr="001A3B0E">
        <w:rPr>
          <w:sz w:val="20"/>
          <w:szCs w:val="20"/>
          <w:lang w:val="uk-UA"/>
        </w:rPr>
        <w:t xml:space="preserve"> [</w:t>
      </w:r>
      <w:proofErr w:type="spellStart"/>
      <w:r w:rsidRPr="001A3B0E">
        <w:rPr>
          <w:sz w:val="20"/>
          <w:szCs w:val="20"/>
          <w:lang w:val="uk-UA"/>
        </w:rPr>
        <w:t>Loi</w:t>
      </w:r>
      <w:proofErr w:type="spellEnd"/>
      <w:r w:rsidRPr="001A3B0E">
        <w:rPr>
          <w:sz w:val="20"/>
          <w:szCs w:val="20"/>
          <w:lang w:val="uk-UA"/>
        </w:rPr>
        <w:t xml:space="preserve"> M., 2016</w:t>
      </w:r>
      <w:r w:rsidR="00B46B17" w:rsidRPr="001A3B0E">
        <w:rPr>
          <w:sz w:val="20"/>
          <w:szCs w:val="20"/>
          <w:lang w:val="uk-UA"/>
        </w:rPr>
        <w:t>;</w:t>
      </w:r>
      <w:r w:rsidRPr="001A3B0E">
        <w:rPr>
          <w:sz w:val="20"/>
          <w:szCs w:val="20"/>
          <w:lang w:val="uk-UA"/>
        </w:rPr>
        <w:t xml:space="preserve"> </w:t>
      </w:r>
      <w:proofErr w:type="spellStart"/>
      <w:r w:rsidRPr="001A3B0E">
        <w:rPr>
          <w:sz w:val="20"/>
          <w:szCs w:val="20"/>
          <w:lang w:val="uk-UA"/>
        </w:rPr>
        <w:t>Lázaro</w:t>
      </w:r>
      <w:proofErr w:type="spellEnd"/>
      <w:r w:rsidRPr="001A3B0E">
        <w:rPr>
          <w:sz w:val="20"/>
          <w:szCs w:val="20"/>
          <w:lang w:val="uk-UA"/>
        </w:rPr>
        <w:t xml:space="preserve"> S</w:t>
      </w:r>
      <w:r w:rsidR="00B46B17" w:rsidRPr="001A3B0E">
        <w:rPr>
          <w:sz w:val="20"/>
          <w:szCs w:val="20"/>
          <w:lang w:val="uk-UA"/>
        </w:rPr>
        <w:t>.</w:t>
      </w:r>
      <w:r w:rsidRPr="001A3B0E">
        <w:rPr>
          <w:sz w:val="20"/>
          <w:szCs w:val="20"/>
          <w:lang w:val="uk-UA"/>
        </w:rPr>
        <w:t>, 2015</w:t>
      </w:r>
      <w:r w:rsidR="00B46B17" w:rsidRPr="001A3B0E">
        <w:rPr>
          <w:sz w:val="20"/>
          <w:szCs w:val="20"/>
          <w:lang w:val="uk-UA"/>
        </w:rPr>
        <w:t>;</w:t>
      </w:r>
      <w:r w:rsidRPr="001A3B0E">
        <w:rPr>
          <w:sz w:val="20"/>
          <w:szCs w:val="20"/>
          <w:lang w:val="uk-UA"/>
        </w:rPr>
        <w:t xml:space="preserve"> </w:t>
      </w:r>
      <w:proofErr w:type="spellStart"/>
      <w:r w:rsidRPr="001A3B0E">
        <w:rPr>
          <w:sz w:val="20"/>
          <w:szCs w:val="20"/>
          <w:lang w:val="uk-UA"/>
        </w:rPr>
        <w:t>Hussey</w:t>
      </w:r>
      <w:proofErr w:type="spellEnd"/>
      <w:r w:rsidRPr="001A3B0E">
        <w:rPr>
          <w:sz w:val="20"/>
          <w:szCs w:val="20"/>
          <w:lang w:val="uk-UA"/>
        </w:rPr>
        <w:t xml:space="preserve"> S., та ін., 2009]. Доведено, що </w:t>
      </w:r>
      <w:proofErr w:type="spellStart"/>
      <w:r w:rsidRPr="001A3B0E">
        <w:rPr>
          <w:sz w:val="20"/>
          <w:szCs w:val="20"/>
          <w:lang w:val="uk-UA"/>
        </w:rPr>
        <w:t>алельні</w:t>
      </w:r>
      <w:proofErr w:type="spellEnd"/>
      <w:r w:rsidRPr="001A3B0E">
        <w:rPr>
          <w:sz w:val="20"/>
          <w:szCs w:val="20"/>
          <w:lang w:val="uk-UA"/>
        </w:rPr>
        <w:t xml:space="preserve"> </w:t>
      </w:r>
      <w:proofErr w:type="spellStart"/>
      <w:r w:rsidRPr="001A3B0E">
        <w:rPr>
          <w:sz w:val="20"/>
          <w:szCs w:val="20"/>
          <w:lang w:val="uk-UA"/>
        </w:rPr>
        <w:t>поліморфізми</w:t>
      </w:r>
      <w:proofErr w:type="spellEnd"/>
      <w:r w:rsidRPr="001A3B0E">
        <w:rPr>
          <w:sz w:val="20"/>
          <w:szCs w:val="20"/>
          <w:lang w:val="uk-UA"/>
        </w:rPr>
        <w:t xml:space="preserve">, або мутації генів, що кодують структурні білки </w:t>
      </w:r>
      <w:proofErr w:type="spellStart"/>
      <w:r w:rsidRPr="001A3B0E">
        <w:rPr>
          <w:sz w:val="20"/>
          <w:szCs w:val="20"/>
          <w:lang w:val="uk-UA"/>
        </w:rPr>
        <w:t>аутофагосоми</w:t>
      </w:r>
      <w:proofErr w:type="spellEnd"/>
      <w:r w:rsidRPr="001A3B0E">
        <w:rPr>
          <w:sz w:val="20"/>
          <w:szCs w:val="20"/>
          <w:lang w:val="uk-UA"/>
        </w:rPr>
        <w:t xml:space="preserve">, впливають на рівні </w:t>
      </w:r>
      <w:proofErr w:type="spellStart"/>
      <w:r w:rsidRPr="001A3B0E">
        <w:rPr>
          <w:sz w:val="20"/>
          <w:szCs w:val="20"/>
          <w:lang w:val="uk-UA"/>
        </w:rPr>
        <w:t>процесингу</w:t>
      </w:r>
      <w:proofErr w:type="spellEnd"/>
      <w:r w:rsidRPr="001A3B0E">
        <w:rPr>
          <w:sz w:val="20"/>
          <w:szCs w:val="20"/>
          <w:lang w:val="uk-UA"/>
        </w:rPr>
        <w:t xml:space="preserve"> антигенів в Т-клітинах та експресії В-клітинного рецептора [</w:t>
      </w:r>
      <w:proofErr w:type="spellStart"/>
      <w:r w:rsidR="008220EF">
        <w:fldChar w:fldCharType="begin"/>
      </w:r>
      <w:r w:rsidR="008220EF" w:rsidRPr="00C35D6A">
        <w:rPr>
          <w:lang w:val="uk-UA"/>
        </w:rPr>
        <w:instrText xml:space="preserve"> </w:instrText>
      </w:r>
      <w:r w:rsidR="008220EF">
        <w:instrText>HYPERLINK</w:instrText>
      </w:r>
      <w:r w:rsidR="008220EF" w:rsidRPr="00C35D6A">
        <w:rPr>
          <w:lang w:val="uk-UA"/>
        </w:rPr>
        <w:instrText xml:space="preserve"> "</w:instrText>
      </w:r>
      <w:r w:rsidR="008220EF">
        <w:instrText>http</w:instrText>
      </w:r>
      <w:r w:rsidR="008220EF" w:rsidRPr="00C35D6A">
        <w:rPr>
          <w:lang w:val="uk-UA"/>
        </w:rPr>
        <w:instrText>://</w:instrText>
      </w:r>
      <w:r w:rsidR="008220EF">
        <w:instrText>www</w:instrText>
      </w:r>
      <w:r w:rsidR="008220EF" w:rsidRPr="00C35D6A">
        <w:rPr>
          <w:lang w:val="uk-UA"/>
        </w:rPr>
        <w:instrText>.</w:instrText>
      </w:r>
      <w:r w:rsidR="008220EF">
        <w:instrText>ncbi</w:instrText>
      </w:r>
      <w:r w:rsidR="008220EF" w:rsidRPr="00C35D6A">
        <w:rPr>
          <w:lang w:val="uk-UA"/>
        </w:rPr>
        <w:instrText>.</w:instrText>
      </w:r>
      <w:r w:rsidR="008220EF">
        <w:instrText>nlm</w:instrText>
      </w:r>
      <w:r w:rsidR="008220EF" w:rsidRPr="00C35D6A">
        <w:rPr>
          <w:lang w:val="uk-UA"/>
        </w:rPr>
        <w:instrText>.</w:instrText>
      </w:r>
      <w:r w:rsidR="008220EF">
        <w:instrText>nih</w:instrText>
      </w:r>
      <w:r w:rsidR="008220EF" w:rsidRPr="00C35D6A">
        <w:rPr>
          <w:lang w:val="uk-UA"/>
        </w:rPr>
        <w:instrText>.</w:instrText>
      </w:r>
      <w:r w:rsidR="008220EF">
        <w:instrText>gov</w:instrText>
      </w:r>
      <w:r w:rsidR="008220EF" w:rsidRPr="00C35D6A">
        <w:rPr>
          <w:lang w:val="uk-UA"/>
        </w:rPr>
        <w:instrText>/</w:instrText>
      </w:r>
      <w:r w:rsidR="008220EF">
        <w:instrText>pubmed</w:instrText>
      </w:r>
      <w:r w:rsidR="008220EF" w:rsidRPr="00C35D6A">
        <w:rPr>
          <w:lang w:val="uk-UA"/>
        </w:rPr>
        <w:instrText>/?</w:instrText>
      </w:r>
      <w:r w:rsidR="008220EF">
        <w:instrText>term</w:instrText>
      </w:r>
      <w:r w:rsidR="008220EF" w:rsidRPr="00C35D6A">
        <w:rPr>
          <w:lang w:val="uk-UA"/>
        </w:rPr>
        <w:instrText>=</w:instrText>
      </w:r>
      <w:r w:rsidR="008220EF">
        <w:instrText>Lee</w:instrText>
      </w:r>
      <w:r w:rsidR="008220EF" w:rsidRPr="00C35D6A">
        <w:rPr>
          <w:lang w:val="uk-UA"/>
        </w:rPr>
        <w:instrText>%20</w:instrText>
      </w:r>
      <w:r w:rsidR="008220EF">
        <w:instrText>HK</w:instrText>
      </w:r>
      <w:r w:rsidR="008220EF" w:rsidRPr="00C35D6A">
        <w:rPr>
          <w:lang w:val="uk-UA"/>
        </w:rPr>
        <w:instrText>%5</w:instrText>
      </w:r>
      <w:r w:rsidR="008220EF">
        <w:instrText>BAuthor</w:instrText>
      </w:r>
      <w:r w:rsidR="008220EF" w:rsidRPr="00C35D6A">
        <w:rPr>
          <w:lang w:val="uk-UA"/>
        </w:rPr>
        <w:instrText>%5</w:instrText>
      </w:r>
      <w:r w:rsidR="008220EF">
        <w:instrText>D</w:instrText>
      </w:r>
      <w:r w:rsidR="008220EF" w:rsidRPr="00C35D6A">
        <w:rPr>
          <w:lang w:val="uk-UA"/>
        </w:rPr>
        <w:instrText>&amp;</w:instrText>
      </w:r>
      <w:r w:rsidR="008220EF">
        <w:instrText>cauthor</w:instrText>
      </w:r>
      <w:r w:rsidR="008220EF" w:rsidRPr="00C35D6A">
        <w:rPr>
          <w:lang w:val="uk-UA"/>
        </w:rPr>
        <w:instrText>=</w:instrText>
      </w:r>
      <w:r w:rsidR="008220EF">
        <w:instrText>true</w:instrText>
      </w:r>
      <w:r w:rsidR="008220EF" w:rsidRPr="00C35D6A">
        <w:rPr>
          <w:lang w:val="uk-UA"/>
        </w:rPr>
        <w:instrText>&amp;</w:instrText>
      </w:r>
      <w:r w:rsidR="008220EF">
        <w:instrText>cauthor</w:instrText>
      </w:r>
      <w:r w:rsidR="008220EF" w:rsidRPr="00C35D6A">
        <w:rPr>
          <w:lang w:val="uk-UA"/>
        </w:rPr>
        <w:instrText>_</w:instrText>
      </w:r>
      <w:r w:rsidR="008220EF">
        <w:instrText>uid</w:instrText>
      </w:r>
      <w:r w:rsidR="008220EF" w:rsidRPr="00C35D6A">
        <w:rPr>
          <w:lang w:val="uk-UA"/>
        </w:rPr>
        <w:instrText xml:space="preserve">=20171125" </w:instrText>
      </w:r>
      <w:r w:rsidR="008220EF">
        <w:fldChar w:fldCharType="separate"/>
      </w:r>
      <w:r w:rsidRPr="001A3B0E">
        <w:rPr>
          <w:sz w:val="20"/>
          <w:szCs w:val="20"/>
          <w:lang w:val="uk-UA"/>
        </w:rPr>
        <w:t>Lee</w:t>
      </w:r>
      <w:proofErr w:type="spellEnd"/>
      <w:r w:rsidR="00B46B17" w:rsidRPr="001A3B0E">
        <w:rPr>
          <w:sz w:val="20"/>
          <w:szCs w:val="20"/>
          <w:lang w:val="uk-UA"/>
        </w:rPr>
        <w:t xml:space="preserve"> Н.К.</w:t>
      </w:r>
      <w:r w:rsidRPr="001A3B0E">
        <w:rPr>
          <w:sz w:val="20"/>
          <w:szCs w:val="20"/>
          <w:lang w:val="uk-UA"/>
        </w:rPr>
        <w:t>, 2010]</w:t>
      </w:r>
      <w:r w:rsidR="008220EF">
        <w:rPr>
          <w:sz w:val="20"/>
          <w:szCs w:val="20"/>
          <w:lang w:val="uk-UA"/>
        </w:rPr>
        <w:fldChar w:fldCharType="end"/>
      </w:r>
      <w:r w:rsidRPr="001A3B0E">
        <w:rPr>
          <w:sz w:val="20"/>
          <w:szCs w:val="20"/>
          <w:lang w:val="uk-UA"/>
        </w:rPr>
        <w:t xml:space="preserve">, антиген-індуковану </w:t>
      </w:r>
      <w:proofErr w:type="spellStart"/>
      <w:r w:rsidRPr="001A3B0E">
        <w:rPr>
          <w:sz w:val="20"/>
          <w:szCs w:val="20"/>
          <w:lang w:val="uk-UA"/>
        </w:rPr>
        <w:t>дегрануляцію</w:t>
      </w:r>
      <w:proofErr w:type="spellEnd"/>
      <w:r w:rsidRPr="001A3B0E">
        <w:rPr>
          <w:sz w:val="20"/>
          <w:szCs w:val="20"/>
          <w:lang w:val="uk-UA"/>
        </w:rPr>
        <w:t xml:space="preserve"> тучних клітин [</w:t>
      </w:r>
      <w:proofErr w:type="spellStart"/>
      <w:r w:rsidRPr="001A3B0E">
        <w:rPr>
          <w:sz w:val="20"/>
          <w:szCs w:val="20"/>
          <w:lang w:val="uk-UA"/>
        </w:rPr>
        <w:t>Nakano</w:t>
      </w:r>
      <w:proofErr w:type="spellEnd"/>
      <w:r w:rsidR="00B46B17" w:rsidRPr="001A3B0E">
        <w:rPr>
          <w:sz w:val="20"/>
          <w:szCs w:val="20"/>
          <w:lang w:val="uk-UA"/>
        </w:rPr>
        <w:t xml:space="preserve"> Н.</w:t>
      </w:r>
      <w:r w:rsidRPr="001A3B0E">
        <w:rPr>
          <w:sz w:val="20"/>
          <w:szCs w:val="20"/>
          <w:lang w:val="uk-UA"/>
        </w:rPr>
        <w:t xml:space="preserve">, 2011] тощо. Дані літератури щодо асоціації </w:t>
      </w:r>
      <w:proofErr w:type="spellStart"/>
      <w:r w:rsidRPr="001A3B0E">
        <w:rPr>
          <w:sz w:val="20"/>
          <w:szCs w:val="20"/>
          <w:lang w:val="uk-UA"/>
        </w:rPr>
        <w:t>поліморфізмів</w:t>
      </w:r>
      <w:proofErr w:type="spellEnd"/>
      <w:r w:rsidRPr="001A3B0E">
        <w:rPr>
          <w:sz w:val="20"/>
          <w:szCs w:val="20"/>
          <w:lang w:val="uk-UA"/>
        </w:rPr>
        <w:t xml:space="preserve"> генів </w:t>
      </w:r>
      <w:proofErr w:type="spellStart"/>
      <w:r w:rsidRPr="001A3B0E">
        <w:rPr>
          <w:sz w:val="20"/>
          <w:szCs w:val="20"/>
          <w:lang w:val="uk-UA"/>
        </w:rPr>
        <w:t>аутофагії</w:t>
      </w:r>
      <w:proofErr w:type="spellEnd"/>
      <w:r w:rsidRPr="001A3B0E">
        <w:rPr>
          <w:sz w:val="20"/>
          <w:szCs w:val="20"/>
          <w:lang w:val="uk-UA"/>
        </w:rPr>
        <w:t xml:space="preserve"> (</w:t>
      </w:r>
      <w:r w:rsidRPr="001A3B0E">
        <w:rPr>
          <w:i/>
          <w:sz w:val="20"/>
          <w:szCs w:val="20"/>
          <w:lang w:val="uk-UA"/>
        </w:rPr>
        <w:t>ATG</w:t>
      </w:r>
      <w:r w:rsidRPr="001A3B0E">
        <w:rPr>
          <w:sz w:val="20"/>
          <w:szCs w:val="20"/>
          <w:lang w:val="uk-UA"/>
        </w:rPr>
        <w:t>) з розвитком БА є поодинокими, з іншими АЗ зв</w:t>
      </w:r>
      <w:r w:rsidR="00612C97" w:rsidRPr="001A3B0E">
        <w:rPr>
          <w:sz w:val="20"/>
          <w:szCs w:val="20"/>
          <w:lang w:val="uk-UA"/>
        </w:rPr>
        <w:t>’</w:t>
      </w:r>
      <w:r w:rsidRPr="001A3B0E">
        <w:rPr>
          <w:sz w:val="20"/>
          <w:szCs w:val="20"/>
          <w:lang w:val="uk-UA"/>
        </w:rPr>
        <w:t>язок не досліджувався [</w:t>
      </w:r>
      <w:proofErr w:type="spellStart"/>
      <w:r w:rsidRPr="001A3B0E">
        <w:rPr>
          <w:sz w:val="20"/>
          <w:szCs w:val="20"/>
          <w:lang w:val="uk-UA"/>
        </w:rPr>
        <w:t>Poon</w:t>
      </w:r>
      <w:proofErr w:type="spellEnd"/>
      <w:r w:rsidR="00AF3B6F" w:rsidRPr="001A3B0E">
        <w:rPr>
          <w:sz w:val="20"/>
          <w:szCs w:val="20"/>
          <w:lang w:val="uk-UA"/>
        </w:rPr>
        <w:t> </w:t>
      </w:r>
      <w:r w:rsidRPr="001A3B0E">
        <w:rPr>
          <w:sz w:val="20"/>
          <w:szCs w:val="20"/>
          <w:lang w:val="uk-UA"/>
        </w:rPr>
        <w:t>A</w:t>
      </w:r>
      <w:r w:rsidR="00B46B17" w:rsidRPr="001A3B0E">
        <w:rPr>
          <w:sz w:val="20"/>
          <w:szCs w:val="20"/>
          <w:lang w:val="uk-UA"/>
        </w:rPr>
        <w:t>.</w:t>
      </w:r>
      <w:r w:rsidRPr="001A3B0E">
        <w:rPr>
          <w:sz w:val="20"/>
          <w:szCs w:val="20"/>
          <w:lang w:val="uk-UA"/>
        </w:rPr>
        <w:t>, 2012</w:t>
      </w:r>
      <w:r w:rsidR="00D42677" w:rsidRPr="001A3B0E">
        <w:rPr>
          <w:sz w:val="20"/>
          <w:szCs w:val="20"/>
          <w:lang w:val="uk-UA"/>
        </w:rPr>
        <w:t>;</w:t>
      </w:r>
      <w:r w:rsidRPr="001A3B0E">
        <w:rPr>
          <w:sz w:val="20"/>
          <w:szCs w:val="20"/>
          <w:lang w:val="uk-UA"/>
        </w:rPr>
        <w:t xml:space="preserve"> </w:t>
      </w:r>
      <w:proofErr w:type="spellStart"/>
      <w:r w:rsidRPr="001A3B0E">
        <w:rPr>
          <w:sz w:val="20"/>
          <w:szCs w:val="20"/>
          <w:lang w:val="uk-UA"/>
        </w:rPr>
        <w:t>Martin</w:t>
      </w:r>
      <w:proofErr w:type="spellEnd"/>
      <w:r w:rsidRPr="001A3B0E">
        <w:rPr>
          <w:sz w:val="20"/>
          <w:szCs w:val="20"/>
          <w:lang w:val="uk-UA"/>
        </w:rPr>
        <w:t xml:space="preserve"> L</w:t>
      </w:r>
      <w:r w:rsidR="00B46B17" w:rsidRPr="001A3B0E">
        <w:rPr>
          <w:sz w:val="20"/>
          <w:szCs w:val="20"/>
          <w:lang w:val="uk-UA"/>
        </w:rPr>
        <w:t>.</w:t>
      </w:r>
      <w:r w:rsidRPr="001A3B0E">
        <w:rPr>
          <w:sz w:val="20"/>
          <w:szCs w:val="20"/>
          <w:lang w:val="uk-UA"/>
        </w:rPr>
        <w:t>J</w:t>
      </w:r>
      <w:r w:rsidR="00B46B17" w:rsidRPr="001A3B0E">
        <w:rPr>
          <w:sz w:val="20"/>
          <w:szCs w:val="20"/>
          <w:lang w:val="uk-UA"/>
        </w:rPr>
        <w:t>.</w:t>
      </w:r>
      <w:r w:rsidRPr="001A3B0E">
        <w:rPr>
          <w:sz w:val="20"/>
          <w:szCs w:val="20"/>
          <w:lang w:val="uk-UA"/>
        </w:rPr>
        <w:t>, 2012].</w:t>
      </w:r>
      <w:r w:rsidR="00612C97" w:rsidRPr="001A3B0E">
        <w:rPr>
          <w:sz w:val="20"/>
          <w:szCs w:val="20"/>
          <w:lang w:val="uk-UA"/>
        </w:rPr>
        <w:t xml:space="preserve"> </w:t>
      </w:r>
    </w:p>
    <w:p w:rsidR="00A96325" w:rsidRPr="001A3B0E" w:rsidRDefault="00A96325" w:rsidP="00612C97">
      <w:pPr>
        <w:autoSpaceDE w:val="0"/>
        <w:autoSpaceDN w:val="0"/>
        <w:adjustRightInd w:val="0"/>
        <w:spacing w:line="228" w:lineRule="auto"/>
        <w:ind w:firstLine="567"/>
        <w:jc w:val="both"/>
        <w:rPr>
          <w:sz w:val="20"/>
          <w:szCs w:val="20"/>
          <w:lang w:val="uk-UA"/>
        </w:rPr>
      </w:pPr>
      <w:proofErr w:type="spellStart"/>
      <w:r w:rsidRPr="001A3B0E">
        <w:rPr>
          <w:sz w:val="20"/>
          <w:szCs w:val="20"/>
          <w:lang w:val="uk-UA"/>
        </w:rPr>
        <w:lastRenderedPageBreak/>
        <w:t>Протеасомна</w:t>
      </w:r>
      <w:proofErr w:type="spellEnd"/>
      <w:r w:rsidRPr="001A3B0E">
        <w:rPr>
          <w:sz w:val="20"/>
          <w:szCs w:val="20"/>
          <w:lang w:val="uk-UA"/>
        </w:rPr>
        <w:t xml:space="preserve"> система, окрім </w:t>
      </w:r>
      <w:proofErr w:type="spellStart"/>
      <w:r w:rsidRPr="001A3B0E">
        <w:rPr>
          <w:sz w:val="20"/>
          <w:szCs w:val="20"/>
          <w:lang w:val="uk-UA"/>
        </w:rPr>
        <w:t>антигенпрезентації</w:t>
      </w:r>
      <w:proofErr w:type="spellEnd"/>
      <w:r w:rsidRPr="001A3B0E">
        <w:rPr>
          <w:sz w:val="20"/>
          <w:szCs w:val="20"/>
          <w:lang w:val="uk-UA"/>
        </w:rPr>
        <w:t xml:space="preserve"> має функцію регуляції транскрипції медіаторів алергійного запалення – NF-</w:t>
      </w:r>
      <w:proofErr w:type="spellStart"/>
      <w:r w:rsidRPr="001A3B0E">
        <w:rPr>
          <w:sz w:val="20"/>
          <w:szCs w:val="20"/>
          <w:lang w:val="uk-UA"/>
        </w:rPr>
        <w:t>κB</w:t>
      </w:r>
      <w:proofErr w:type="spellEnd"/>
      <w:r w:rsidRPr="001A3B0E">
        <w:rPr>
          <w:sz w:val="20"/>
          <w:szCs w:val="20"/>
          <w:lang w:val="uk-UA"/>
        </w:rPr>
        <w:t xml:space="preserve"> [</w:t>
      </w:r>
      <w:proofErr w:type="spellStart"/>
      <w:r w:rsidRPr="001A3B0E">
        <w:rPr>
          <w:sz w:val="20"/>
          <w:szCs w:val="20"/>
          <w:lang w:val="uk-UA"/>
        </w:rPr>
        <w:t>Hayden</w:t>
      </w:r>
      <w:proofErr w:type="spellEnd"/>
      <w:r w:rsidR="00AF3B6F" w:rsidRPr="001A3B0E">
        <w:rPr>
          <w:sz w:val="20"/>
          <w:szCs w:val="20"/>
          <w:lang w:val="uk-UA"/>
        </w:rPr>
        <w:t> </w:t>
      </w:r>
      <w:r w:rsidR="00B46B17" w:rsidRPr="001A3B0E">
        <w:rPr>
          <w:sz w:val="20"/>
          <w:szCs w:val="20"/>
          <w:lang w:val="uk-UA"/>
        </w:rPr>
        <w:t>M.S.</w:t>
      </w:r>
      <w:r w:rsidRPr="001A3B0E">
        <w:rPr>
          <w:sz w:val="20"/>
          <w:szCs w:val="20"/>
          <w:lang w:val="uk-UA"/>
        </w:rPr>
        <w:t xml:space="preserve">, 2008], </w:t>
      </w:r>
      <w:proofErr w:type="spellStart"/>
      <w:r w:rsidRPr="001A3B0E">
        <w:rPr>
          <w:sz w:val="20"/>
          <w:szCs w:val="20"/>
          <w:lang w:val="uk-UA"/>
        </w:rPr>
        <w:t>JunB</w:t>
      </w:r>
      <w:proofErr w:type="spellEnd"/>
      <w:r w:rsidRPr="001A3B0E">
        <w:rPr>
          <w:sz w:val="20"/>
          <w:szCs w:val="20"/>
          <w:lang w:val="uk-UA"/>
        </w:rPr>
        <w:t xml:space="preserve"> [</w:t>
      </w:r>
      <w:proofErr w:type="spellStart"/>
      <w:r w:rsidR="008220EF">
        <w:fldChar w:fldCharType="begin"/>
      </w:r>
      <w:r w:rsidR="008220EF" w:rsidRPr="00C35D6A">
        <w:rPr>
          <w:lang w:val="uk-UA"/>
        </w:rPr>
        <w:instrText xml:space="preserve"> </w:instrText>
      </w:r>
      <w:r w:rsidR="008220EF">
        <w:instrText>HYPERLINK</w:instrText>
      </w:r>
      <w:r w:rsidR="008220EF" w:rsidRPr="00C35D6A">
        <w:rPr>
          <w:lang w:val="uk-UA"/>
        </w:rPr>
        <w:instrText xml:space="preserve"> "</w:instrText>
      </w:r>
      <w:r w:rsidR="008220EF">
        <w:instrText>http</w:instrText>
      </w:r>
      <w:r w:rsidR="008220EF" w:rsidRPr="00C35D6A">
        <w:rPr>
          <w:lang w:val="uk-UA"/>
        </w:rPr>
        <w:instrText>://</w:instrText>
      </w:r>
      <w:r w:rsidR="008220EF">
        <w:instrText>www</w:instrText>
      </w:r>
      <w:r w:rsidR="008220EF" w:rsidRPr="00C35D6A">
        <w:rPr>
          <w:lang w:val="uk-UA"/>
        </w:rPr>
        <w:instrText>.</w:instrText>
      </w:r>
      <w:r w:rsidR="008220EF">
        <w:instrText>ncbi</w:instrText>
      </w:r>
      <w:r w:rsidR="008220EF" w:rsidRPr="00C35D6A">
        <w:rPr>
          <w:lang w:val="uk-UA"/>
        </w:rPr>
        <w:instrText>.</w:instrText>
      </w:r>
      <w:r w:rsidR="008220EF">
        <w:instrText>nlm</w:instrText>
      </w:r>
      <w:r w:rsidR="008220EF" w:rsidRPr="00C35D6A">
        <w:rPr>
          <w:lang w:val="uk-UA"/>
        </w:rPr>
        <w:instrText>.</w:instrText>
      </w:r>
      <w:r w:rsidR="008220EF">
        <w:instrText>nih</w:instrText>
      </w:r>
      <w:r w:rsidR="008220EF" w:rsidRPr="00C35D6A">
        <w:rPr>
          <w:lang w:val="uk-UA"/>
        </w:rPr>
        <w:instrText>.</w:instrText>
      </w:r>
      <w:r w:rsidR="008220EF">
        <w:instrText>gov</w:instrText>
      </w:r>
      <w:r w:rsidR="008220EF" w:rsidRPr="00C35D6A">
        <w:rPr>
          <w:lang w:val="uk-UA"/>
        </w:rPr>
        <w:instrText>/</w:instrText>
      </w:r>
      <w:r w:rsidR="008220EF">
        <w:instrText>pubmed</w:instrText>
      </w:r>
      <w:r w:rsidR="008220EF" w:rsidRPr="00C35D6A">
        <w:rPr>
          <w:lang w:val="uk-UA"/>
        </w:rPr>
        <w:instrText>/?</w:instrText>
      </w:r>
      <w:r w:rsidR="008220EF">
        <w:instrText>term</w:instrText>
      </w:r>
      <w:r w:rsidR="008220EF" w:rsidRPr="00C35D6A">
        <w:rPr>
          <w:lang w:val="uk-UA"/>
        </w:rPr>
        <w:instrText>=</w:instrText>
      </w:r>
      <w:r w:rsidR="008220EF">
        <w:instrText>Weathington</w:instrText>
      </w:r>
      <w:r w:rsidR="008220EF" w:rsidRPr="00C35D6A">
        <w:rPr>
          <w:lang w:val="uk-UA"/>
        </w:rPr>
        <w:instrText>%20</w:instrText>
      </w:r>
      <w:r w:rsidR="008220EF">
        <w:instrText>NM</w:instrText>
      </w:r>
      <w:r w:rsidR="008220EF" w:rsidRPr="00C35D6A">
        <w:rPr>
          <w:lang w:val="uk-UA"/>
        </w:rPr>
        <w:instrText>%5</w:instrText>
      </w:r>
      <w:r w:rsidR="008220EF">
        <w:instrText>Bauth</w:instrText>
      </w:r>
      <w:r w:rsidR="008220EF" w:rsidRPr="00C35D6A">
        <w:rPr>
          <w:lang w:val="uk-UA"/>
        </w:rPr>
        <w:instrText>%5</w:instrText>
      </w:r>
      <w:r w:rsidR="008220EF">
        <w:instrText>D</w:instrText>
      </w:r>
      <w:r w:rsidR="008220EF" w:rsidRPr="00C35D6A">
        <w:rPr>
          <w:lang w:val="uk-UA"/>
        </w:rPr>
        <w:instrText xml:space="preserve">" </w:instrText>
      </w:r>
      <w:r w:rsidR="008220EF">
        <w:fldChar w:fldCharType="separate"/>
      </w:r>
      <w:r w:rsidRPr="001A3B0E">
        <w:rPr>
          <w:rStyle w:val="a3"/>
          <w:color w:val="auto"/>
          <w:sz w:val="20"/>
          <w:szCs w:val="20"/>
          <w:u w:val="none"/>
          <w:lang w:val="uk-UA"/>
        </w:rPr>
        <w:t>Weathington</w:t>
      </w:r>
      <w:proofErr w:type="spellEnd"/>
      <w:r w:rsidR="008220EF">
        <w:rPr>
          <w:rStyle w:val="a3"/>
          <w:color w:val="auto"/>
          <w:sz w:val="20"/>
          <w:szCs w:val="20"/>
          <w:u w:val="none"/>
          <w:lang w:val="uk-UA"/>
        </w:rPr>
        <w:fldChar w:fldCharType="end"/>
      </w:r>
      <w:r w:rsidR="00B46B17" w:rsidRPr="001A3B0E">
        <w:rPr>
          <w:rStyle w:val="a3"/>
          <w:color w:val="auto"/>
          <w:sz w:val="20"/>
          <w:szCs w:val="20"/>
          <w:u w:val="none"/>
          <w:lang w:val="uk-UA"/>
        </w:rPr>
        <w:t xml:space="preserve"> N.M.</w:t>
      </w:r>
      <w:r w:rsidRPr="001A3B0E">
        <w:rPr>
          <w:sz w:val="20"/>
          <w:szCs w:val="20"/>
          <w:lang w:val="uk-UA"/>
        </w:rPr>
        <w:t xml:space="preserve">, 2013], забезпечує диференціацію структурного білка шкіри </w:t>
      </w:r>
      <w:proofErr w:type="spellStart"/>
      <w:r w:rsidRPr="001A3B0E">
        <w:rPr>
          <w:sz w:val="20"/>
          <w:szCs w:val="20"/>
          <w:lang w:val="uk-UA"/>
        </w:rPr>
        <w:t>філаггріну</w:t>
      </w:r>
      <w:proofErr w:type="spellEnd"/>
      <w:r w:rsidRPr="001A3B0E">
        <w:rPr>
          <w:sz w:val="20"/>
          <w:szCs w:val="20"/>
          <w:lang w:val="uk-UA"/>
        </w:rPr>
        <w:t xml:space="preserve"> [</w:t>
      </w:r>
      <w:proofErr w:type="spellStart"/>
      <w:r w:rsidR="008220EF">
        <w:fldChar w:fldCharType="begin"/>
      </w:r>
      <w:r w:rsidR="008220EF" w:rsidRPr="00C35D6A">
        <w:rPr>
          <w:lang w:val="uk-UA"/>
        </w:rPr>
        <w:instrText xml:space="preserve"> </w:instrText>
      </w:r>
      <w:r w:rsidR="008220EF">
        <w:instrText>HYPERLINK</w:instrText>
      </w:r>
      <w:r w:rsidR="008220EF" w:rsidRPr="00C35D6A">
        <w:rPr>
          <w:lang w:val="uk-UA"/>
        </w:rPr>
        <w:instrText xml:space="preserve"> "</w:instrText>
      </w:r>
      <w:r w:rsidR="008220EF">
        <w:instrText>http</w:instrText>
      </w:r>
      <w:r w:rsidR="008220EF" w:rsidRPr="00C35D6A">
        <w:rPr>
          <w:lang w:val="uk-UA"/>
        </w:rPr>
        <w:instrText>://</w:instrText>
      </w:r>
      <w:r w:rsidR="008220EF">
        <w:instrText>www</w:instrText>
      </w:r>
      <w:r w:rsidR="008220EF" w:rsidRPr="00C35D6A">
        <w:rPr>
          <w:lang w:val="uk-UA"/>
        </w:rPr>
        <w:instrText>.</w:instrText>
      </w:r>
      <w:r w:rsidR="008220EF">
        <w:instrText>ncbi</w:instrText>
      </w:r>
      <w:r w:rsidR="008220EF" w:rsidRPr="00C35D6A">
        <w:rPr>
          <w:lang w:val="uk-UA"/>
        </w:rPr>
        <w:instrText>.</w:instrText>
      </w:r>
      <w:r w:rsidR="008220EF">
        <w:instrText>nlm</w:instrText>
      </w:r>
      <w:r w:rsidR="008220EF" w:rsidRPr="00C35D6A">
        <w:rPr>
          <w:lang w:val="uk-UA"/>
        </w:rPr>
        <w:instrText>.</w:instrText>
      </w:r>
      <w:r w:rsidR="008220EF">
        <w:instrText>nih</w:instrText>
      </w:r>
      <w:r w:rsidR="008220EF" w:rsidRPr="00C35D6A">
        <w:rPr>
          <w:lang w:val="uk-UA"/>
        </w:rPr>
        <w:instrText>.</w:instrText>
      </w:r>
      <w:r w:rsidR="008220EF">
        <w:instrText>gov</w:instrText>
      </w:r>
      <w:r w:rsidR="008220EF" w:rsidRPr="00C35D6A">
        <w:rPr>
          <w:lang w:val="uk-UA"/>
        </w:rPr>
        <w:instrText>/</w:instrText>
      </w:r>
      <w:r w:rsidR="008220EF">
        <w:instrText>pubmed</w:instrText>
      </w:r>
      <w:r w:rsidR="008220EF" w:rsidRPr="00C35D6A">
        <w:rPr>
          <w:lang w:val="uk-UA"/>
        </w:rPr>
        <w:instrText>/?</w:instrText>
      </w:r>
      <w:r w:rsidR="008220EF">
        <w:instrText>term</w:instrText>
      </w:r>
      <w:r w:rsidR="008220EF" w:rsidRPr="00C35D6A">
        <w:rPr>
          <w:lang w:val="uk-UA"/>
        </w:rPr>
        <w:instrText>=</w:instrText>
      </w:r>
      <w:r w:rsidR="008220EF">
        <w:instrText>Dahlqvist</w:instrText>
      </w:r>
      <w:r w:rsidR="008220EF" w:rsidRPr="00C35D6A">
        <w:rPr>
          <w:lang w:val="uk-UA"/>
        </w:rPr>
        <w:instrText>%20</w:instrText>
      </w:r>
      <w:r w:rsidR="008220EF">
        <w:instrText>J</w:instrText>
      </w:r>
      <w:r w:rsidR="008220EF" w:rsidRPr="00C35D6A">
        <w:rPr>
          <w:lang w:val="uk-UA"/>
        </w:rPr>
        <w:instrText>%5</w:instrText>
      </w:r>
      <w:r w:rsidR="008220EF">
        <w:instrText>BAuthor</w:instrText>
      </w:r>
      <w:r w:rsidR="008220EF" w:rsidRPr="00C35D6A">
        <w:rPr>
          <w:lang w:val="uk-UA"/>
        </w:rPr>
        <w:instrText>%5</w:instrText>
      </w:r>
      <w:r w:rsidR="008220EF">
        <w:instrText>D</w:instrText>
      </w:r>
      <w:r w:rsidR="008220EF" w:rsidRPr="00C35D6A">
        <w:rPr>
          <w:lang w:val="uk-UA"/>
        </w:rPr>
        <w:instrText>&amp;</w:instrText>
      </w:r>
      <w:r w:rsidR="008220EF">
        <w:instrText>cauthor</w:instrText>
      </w:r>
      <w:r w:rsidR="008220EF" w:rsidRPr="00C35D6A">
        <w:rPr>
          <w:lang w:val="uk-UA"/>
        </w:rPr>
        <w:instrText>=</w:instrText>
      </w:r>
      <w:r w:rsidR="008220EF">
        <w:instrText>true</w:instrText>
      </w:r>
      <w:r w:rsidR="008220EF" w:rsidRPr="00C35D6A">
        <w:rPr>
          <w:lang w:val="uk-UA"/>
        </w:rPr>
        <w:instrText>&amp;</w:instrText>
      </w:r>
      <w:r w:rsidR="008220EF">
        <w:instrText>cauthor</w:instrText>
      </w:r>
      <w:r w:rsidR="008220EF" w:rsidRPr="00C35D6A">
        <w:rPr>
          <w:lang w:val="uk-UA"/>
        </w:rPr>
        <w:instrText>_</w:instrText>
      </w:r>
      <w:r w:rsidR="008220EF">
        <w:instrText>uid</w:instrText>
      </w:r>
      <w:r w:rsidR="008220EF" w:rsidRPr="00C35D6A">
        <w:rPr>
          <w:lang w:val="uk-UA"/>
        </w:rPr>
        <w:instrText xml:space="preserve">=20226437" </w:instrText>
      </w:r>
      <w:r w:rsidR="008220EF">
        <w:fldChar w:fldCharType="separate"/>
      </w:r>
      <w:r w:rsidRPr="001A3B0E">
        <w:rPr>
          <w:rStyle w:val="a3"/>
          <w:bCs/>
          <w:color w:val="auto"/>
          <w:sz w:val="20"/>
          <w:szCs w:val="20"/>
          <w:u w:val="none"/>
          <w:lang w:val="uk-UA" w:eastAsia="uk-UA"/>
        </w:rPr>
        <w:t>Dahlqvist</w:t>
      </w:r>
      <w:proofErr w:type="spellEnd"/>
      <w:r w:rsidR="008220EF">
        <w:rPr>
          <w:rStyle w:val="a3"/>
          <w:bCs/>
          <w:color w:val="auto"/>
          <w:sz w:val="20"/>
          <w:szCs w:val="20"/>
          <w:u w:val="none"/>
          <w:lang w:val="uk-UA" w:eastAsia="uk-UA"/>
        </w:rPr>
        <w:fldChar w:fldCharType="end"/>
      </w:r>
      <w:r w:rsidR="00B46B17" w:rsidRPr="001A3B0E">
        <w:rPr>
          <w:rStyle w:val="a3"/>
          <w:bCs/>
          <w:color w:val="auto"/>
          <w:sz w:val="20"/>
          <w:szCs w:val="20"/>
          <w:u w:val="none"/>
          <w:lang w:val="uk-UA" w:eastAsia="uk-UA"/>
        </w:rPr>
        <w:t xml:space="preserve"> J.</w:t>
      </w:r>
      <w:r w:rsidRPr="001A3B0E">
        <w:rPr>
          <w:bCs/>
          <w:sz w:val="20"/>
          <w:szCs w:val="20"/>
          <w:lang w:val="uk-UA" w:eastAsia="uk-UA"/>
        </w:rPr>
        <w:t>, 2010].</w:t>
      </w:r>
      <w:r w:rsidRPr="001A3B0E">
        <w:rPr>
          <w:sz w:val="20"/>
          <w:szCs w:val="20"/>
          <w:lang w:val="uk-UA"/>
        </w:rPr>
        <w:t xml:space="preserve"> Ґрунтуючись на ролі </w:t>
      </w:r>
      <w:proofErr w:type="spellStart"/>
      <w:r w:rsidRPr="001A3B0E">
        <w:rPr>
          <w:sz w:val="20"/>
          <w:szCs w:val="20"/>
          <w:lang w:val="uk-UA"/>
        </w:rPr>
        <w:t>протеасомного</w:t>
      </w:r>
      <w:proofErr w:type="spellEnd"/>
      <w:r w:rsidRPr="001A3B0E">
        <w:rPr>
          <w:sz w:val="20"/>
          <w:szCs w:val="20"/>
          <w:lang w:val="uk-UA"/>
        </w:rPr>
        <w:t xml:space="preserve"> протеолізу у зазначених процесах, було висловлено припущення,</w:t>
      </w:r>
      <w:r w:rsidR="00612C97" w:rsidRPr="001A3B0E">
        <w:rPr>
          <w:sz w:val="20"/>
          <w:szCs w:val="20"/>
          <w:lang w:val="uk-UA"/>
        </w:rPr>
        <w:t xml:space="preserve"> </w:t>
      </w:r>
      <w:r w:rsidRPr="001A3B0E">
        <w:rPr>
          <w:sz w:val="20"/>
          <w:szCs w:val="20"/>
          <w:lang w:val="uk-UA"/>
        </w:rPr>
        <w:t xml:space="preserve">що зміни активності </w:t>
      </w:r>
      <w:proofErr w:type="spellStart"/>
      <w:r w:rsidRPr="001A3B0E">
        <w:rPr>
          <w:sz w:val="20"/>
          <w:szCs w:val="20"/>
          <w:lang w:val="uk-UA"/>
        </w:rPr>
        <w:t>протеасом</w:t>
      </w:r>
      <w:proofErr w:type="spellEnd"/>
      <w:r w:rsidRPr="001A3B0E">
        <w:rPr>
          <w:sz w:val="20"/>
          <w:szCs w:val="20"/>
          <w:lang w:val="uk-UA"/>
        </w:rPr>
        <w:t xml:space="preserve"> можуть призвести до розвитку АЗ [</w:t>
      </w:r>
      <w:proofErr w:type="spellStart"/>
      <w:r w:rsidRPr="001A3B0E">
        <w:rPr>
          <w:sz w:val="20"/>
          <w:szCs w:val="20"/>
          <w:lang w:val="uk-UA"/>
        </w:rPr>
        <w:t>Mudnakudu</w:t>
      </w:r>
      <w:proofErr w:type="spellEnd"/>
      <w:r w:rsidR="00B46B17" w:rsidRPr="001A3B0E">
        <w:rPr>
          <w:sz w:val="20"/>
          <w:szCs w:val="20"/>
          <w:lang w:val="uk-UA"/>
        </w:rPr>
        <w:t xml:space="preserve"> </w:t>
      </w:r>
      <w:proofErr w:type="spellStart"/>
      <w:r w:rsidR="00B46B17" w:rsidRPr="001A3B0E">
        <w:rPr>
          <w:sz w:val="20"/>
          <w:szCs w:val="20"/>
          <w:lang w:val="uk-UA"/>
        </w:rPr>
        <w:t>Nagaraju</w:t>
      </w:r>
      <w:proofErr w:type="spellEnd"/>
      <w:r w:rsidR="00B46B17" w:rsidRPr="001A3B0E">
        <w:rPr>
          <w:sz w:val="20"/>
          <w:szCs w:val="20"/>
          <w:lang w:val="uk-UA"/>
        </w:rPr>
        <w:t xml:space="preserve"> K.K.</w:t>
      </w:r>
      <w:r w:rsidRPr="001A3B0E">
        <w:rPr>
          <w:sz w:val="20"/>
          <w:szCs w:val="20"/>
          <w:lang w:val="uk-UA"/>
        </w:rPr>
        <w:t xml:space="preserve">, 2013]. Зважаючи </w:t>
      </w:r>
      <w:r w:rsidR="00EA5261" w:rsidRPr="001A3B0E">
        <w:rPr>
          <w:sz w:val="20"/>
          <w:szCs w:val="20"/>
          <w:lang w:val="uk-UA"/>
        </w:rPr>
        <w:t>на той факт, що поліморфізм гена</w:t>
      </w:r>
      <w:r w:rsidRPr="001A3B0E">
        <w:rPr>
          <w:sz w:val="20"/>
          <w:szCs w:val="20"/>
          <w:lang w:val="uk-UA"/>
        </w:rPr>
        <w:t xml:space="preserve"> дозрівання </w:t>
      </w:r>
      <w:proofErr w:type="spellStart"/>
      <w:r w:rsidRPr="001A3B0E">
        <w:rPr>
          <w:sz w:val="20"/>
          <w:szCs w:val="20"/>
          <w:lang w:val="uk-UA"/>
        </w:rPr>
        <w:t>протеасоми</w:t>
      </w:r>
      <w:proofErr w:type="spellEnd"/>
      <w:r w:rsidRPr="001A3B0E">
        <w:rPr>
          <w:sz w:val="20"/>
          <w:szCs w:val="20"/>
          <w:lang w:val="uk-UA"/>
        </w:rPr>
        <w:t xml:space="preserve"> (</w:t>
      </w:r>
      <w:r w:rsidRPr="001A3B0E">
        <w:rPr>
          <w:i/>
          <w:sz w:val="20"/>
          <w:szCs w:val="20"/>
          <w:lang w:val="uk-UA"/>
        </w:rPr>
        <w:t>РОМР</w:t>
      </w:r>
      <w:r w:rsidRPr="001A3B0E">
        <w:rPr>
          <w:sz w:val="20"/>
          <w:szCs w:val="20"/>
          <w:lang w:val="uk-UA"/>
        </w:rPr>
        <w:t xml:space="preserve">) впливає на </w:t>
      </w:r>
      <w:r w:rsidR="00D42677" w:rsidRPr="001A3B0E">
        <w:rPr>
          <w:sz w:val="20"/>
          <w:szCs w:val="20"/>
          <w:lang w:val="uk-UA"/>
        </w:rPr>
        <w:t xml:space="preserve">її </w:t>
      </w:r>
      <w:r w:rsidRPr="001A3B0E">
        <w:rPr>
          <w:sz w:val="20"/>
          <w:szCs w:val="20"/>
          <w:lang w:val="uk-UA"/>
        </w:rPr>
        <w:t xml:space="preserve">функціонування, питання щодо його значення в етіології та патогенезі АЗ потребує вивчення. </w:t>
      </w:r>
    </w:p>
    <w:p w:rsidR="00A96325" w:rsidRPr="001A3B0E" w:rsidRDefault="00A96325" w:rsidP="00612C97">
      <w:pPr>
        <w:pStyle w:val="a9"/>
        <w:tabs>
          <w:tab w:val="left" w:pos="0"/>
          <w:tab w:val="left" w:pos="1134"/>
        </w:tabs>
        <w:spacing w:after="0" w:line="228" w:lineRule="auto"/>
        <w:ind w:left="0" w:firstLine="567"/>
        <w:rPr>
          <w:sz w:val="20"/>
          <w:szCs w:val="20"/>
        </w:rPr>
      </w:pPr>
      <w:r w:rsidRPr="001A3B0E">
        <w:rPr>
          <w:sz w:val="20"/>
          <w:szCs w:val="20"/>
        </w:rPr>
        <w:t xml:space="preserve">Таким чином, актуальність даної роботи обумовлена значним поширенням АЗ у дітей, збільшенням останніми роками частоти тяжких форм захворювань, резистентних до стандартного лікування, невизначеністю впливу </w:t>
      </w:r>
      <w:proofErr w:type="spellStart"/>
      <w:r w:rsidRPr="001A3B0E">
        <w:rPr>
          <w:sz w:val="20"/>
          <w:szCs w:val="20"/>
        </w:rPr>
        <w:t>поліморфізмів</w:t>
      </w:r>
      <w:proofErr w:type="spellEnd"/>
      <w:r w:rsidRPr="001A3B0E">
        <w:rPr>
          <w:sz w:val="20"/>
          <w:szCs w:val="20"/>
        </w:rPr>
        <w:t xml:space="preserve"> в гені</w:t>
      </w:r>
      <w:r w:rsidRPr="001A3B0E">
        <w:rPr>
          <w:i/>
          <w:sz w:val="20"/>
          <w:szCs w:val="20"/>
        </w:rPr>
        <w:t xml:space="preserve"> ATG5 </w:t>
      </w:r>
      <w:r w:rsidRPr="001A3B0E">
        <w:rPr>
          <w:sz w:val="20"/>
          <w:szCs w:val="20"/>
        </w:rPr>
        <w:t xml:space="preserve">та </w:t>
      </w:r>
      <w:r w:rsidRPr="001A3B0E">
        <w:rPr>
          <w:i/>
          <w:sz w:val="20"/>
          <w:szCs w:val="20"/>
        </w:rPr>
        <w:t xml:space="preserve">РОМР </w:t>
      </w:r>
      <w:r w:rsidRPr="001A3B0E">
        <w:rPr>
          <w:sz w:val="20"/>
          <w:szCs w:val="20"/>
        </w:rPr>
        <w:t>на розвиток та клінічний перебіг АЗ. Вищезазначене обумовило мету та завдання дослідження.</w:t>
      </w:r>
    </w:p>
    <w:p w:rsidR="00A96325" w:rsidRPr="001A3B0E" w:rsidRDefault="00A96325" w:rsidP="00612C97">
      <w:pPr>
        <w:spacing w:line="228" w:lineRule="auto"/>
        <w:ind w:firstLine="567"/>
        <w:jc w:val="both"/>
        <w:rPr>
          <w:sz w:val="20"/>
          <w:szCs w:val="20"/>
          <w:lang w:val="uk-UA"/>
        </w:rPr>
      </w:pPr>
      <w:r w:rsidRPr="001A3B0E">
        <w:rPr>
          <w:b/>
          <w:sz w:val="20"/>
          <w:szCs w:val="20"/>
          <w:lang w:val="uk-UA"/>
        </w:rPr>
        <w:t>Зв</w:t>
      </w:r>
      <w:r w:rsidR="00612C97" w:rsidRPr="001A3B0E">
        <w:rPr>
          <w:sz w:val="20"/>
          <w:szCs w:val="20"/>
          <w:lang w:val="uk-UA"/>
        </w:rPr>
        <w:t>’</w:t>
      </w:r>
      <w:r w:rsidRPr="001A3B0E">
        <w:rPr>
          <w:b/>
          <w:sz w:val="20"/>
          <w:szCs w:val="20"/>
          <w:lang w:val="uk-UA"/>
        </w:rPr>
        <w:t xml:space="preserve">язок роботи з науковими програмами, планами, темами. </w:t>
      </w:r>
      <w:r w:rsidRPr="001A3B0E">
        <w:rPr>
          <w:sz w:val="20"/>
          <w:szCs w:val="20"/>
          <w:lang w:val="uk-UA"/>
        </w:rPr>
        <w:t>Дисертаційна робота є фрагментом планової науково-дослідної роботи кафедри педіатрії №</w:t>
      </w:r>
      <w:r w:rsidR="008C3434" w:rsidRPr="001A3B0E">
        <w:rPr>
          <w:sz w:val="20"/>
          <w:szCs w:val="20"/>
          <w:lang w:val="uk-UA"/>
        </w:rPr>
        <w:t> </w:t>
      </w:r>
      <w:r w:rsidRPr="001A3B0E">
        <w:rPr>
          <w:sz w:val="20"/>
          <w:szCs w:val="20"/>
          <w:lang w:val="uk-UA"/>
        </w:rPr>
        <w:t xml:space="preserve">2 Національного медичного університету імені О.О. Богомольця «Оптимізація діагностики та лікування алергічних захворювань у дітей з </w:t>
      </w:r>
      <w:proofErr w:type="spellStart"/>
      <w:r w:rsidRPr="001A3B0E">
        <w:rPr>
          <w:sz w:val="20"/>
          <w:szCs w:val="20"/>
          <w:lang w:val="uk-UA"/>
        </w:rPr>
        <w:t>коморбідними</w:t>
      </w:r>
      <w:proofErr w:type="spellEnd"/>
      <w:r w:rsidRPr="001A3B0E">
        <w:rPr>
          <w:sz w:val="20"/>
          <w:szCs w:val="20"/>
          <w:lang w:val="uk-UA"/>
        </w:rPr>
        <w:t xml:space="preserve"> станами» (№ 0116U002414).</w:t>
      </w:r>
    </w:p>
    <w:p w:rsidR="00CA78CA" w:rsidRPr="001A3B0E" w:rsidRDefault="00A96325" w:rsidP="00612C97">
      <w:pPr>
        <w:spacing w:line="228" w:lineRule="auto"/>
        <w:ind w:firstLine="567"/>
        <w:jc w:val="both"/>
        <w:rPr>
          <w:sz w:val="20"/>
          <w:szCs w:val="20"/>
          <w:lang w:val="uk-UA"/>
        </w:rPr>
      </w:pPr>
      <w:r w:rsidRPr="001A3B0E">
        <w:rPr>
          <w:b/>
          <w:sz w:val="20"/>
          <w:szCs w:val="20"/>
          <w:lang w:val="uk-UA"/>
        </w:rPr>
        <w:t xml:space="preserve">Мета дослідження. </w:t>
      </w:r>
      <w:r w:rsidR="00CA78CA" w:rsidRPr="001A3B0E">
        <w:rPr>
          <w:sz w:val="20"/>
          <w:szCs w:val="20"/>
          <w:lang w:val="uk-UA"/>
        </w:rPr>
        <w:t xml:space="preserve">Підвищення ефективності прогнозування ризику розвитку, перебігу та лікування </w:t>
      </w:r>
      <w:r w:rsidR="00611D56" w:rsidRPr="001A3B0E">
        <w:rPr>
          <w:sz w:val="20"/>
          <w:szCs w:val="20"/>
          <w:lang w:val="uk-UA"/>
        </w:rPr>
        <w:t xml:space="preserve">АЗ </w:t>
      </w:r>
      <w:r w:rsidR="00CA78CA" w:rsidRPr="001A3B0E">
        <w:rPr>
          <w:sz w:val="20"/>
          <w:szCs w:val="20"/>
          <w:lang w:val="uk-UA"/>
        </w:rPr>
        <w:t xml:space="preserve">шляхом дослідження впливу </w:t>
      </w:r>
      <w:proofErr w:type="spellStart"/>
      <w:r w:rsidR="00CA78CA" w:rsidRPr="001A3B0E">
        <w:rPr>
          <w:sz w:val="20"/>
          <w:szCs w:val="20"/>
          <w:lang w:val="uk-UA"/>
        </w:rPr>
        <w:t>поліморфізмів</w:t>
      </w:r>
      <w:proofErr w:type="spellEnd"/>
      <w:r w:rsidR="00CA78CA" w:rsidRPr="001A3B0E">
        <w:rPr>
          <w:sz w:val="20"/>
          <w:szCs w:val="20"/>
          <w:lang w:val="uk-UA"/>
        </w:rPr>
        <w:t xml:space="preserve"> генів </w:t>
      </w:r>
      <w:r w:rsidR="00CA78CA" w:rsidRPr="001A3B0E">
        <w:rPr>
          <w:i/>
          <w:sz w:val="20"/>
          <w:szCs w:val="20"/>
          <w:lang w:val="uk-UA"/>
        </w:rPr>
        <w:t>ATG5</w:t>
      </w:r>
      <w:r w:rsidR="00CA78CA" w:rsidRPr="001A3B0E">
        <w:rPr>
          <w:sz w:val="20"/>
          <w:szCs w:val="20"/>
          <w:lang w:val="uk-UA"/>
        </w:rPr>
        <w:t xml:space="preserve"> та </w:t>
      </w:r>
      <w:r w:rsidR="00CA78CA" w:rsidRPr="001A3B0E">
        <w:rPr>
          <w:i/>
          <w:sz w:val="20"/>
          <w:szCs w:val="20"/>
          <w:lang w:val="uk-UA"/>
        </w:rPr>
        <w:t>РОМР</w:t>
      </w:r>
      <w:r w:rsidR="00CA78CA" w:rsidRPr="001A3B0E">
        <w:rPr>
          <w:sz w:val="20"/>
          <w:szCs w:val="20"/>
          <w:lang w:val="uk-UA"/>
        </w:rPr>
        <w:t xml:space="preserve"> на клінічний перебіг</w:t>
      </w:r>
      <w:r w:rsidR="00611D56" w:rsidRPr="001A3B0E">
        <w:rPr>
          <w:sz w:val="20"/>
          <w:szCs w:val="20"/>
          <w:lang w:val="uk-UA"/>
        </w:rPr>
        <w:t xml:space="preserve"> БА</w:t>
      </w:r>
      <w:r w:rsidR="00CA78CA" w:rsidRPr="001A3B0E">
        <w:rPr>
          <w:sz w:val="20"/>
          <w:szCs w:val="20"/>
          <w:lang w:val="uk-UA"/>
        </w:rPr>
        <w:t xml:space="preserve">, </w:t>
      </w:r>
      <w:r w:rsidR="00611D56" w:rsidRPr="001A3B0E">
        <w:rPr>
          <w:sz w:val="20"/>
          <w:szCs w:val="20"/>
          <w:lang w:val="uk-UA"/>
        </w:rPr>
        <w:t>АД</w:t>
      </w:r>
      <w:r w:rsidR="00CA78CA" w:rsidRPr="001A3B0E">
        <w:rPr>
          <w:sz w:val="20"/>
          <w:szCs w:val="20"/>
          <w:lang w:val="uk-UA"/>
        </w:rPr>
        <w:t xml:space="preserve"> та </w:t>
      </w:r>
      <w:r w:rsidR="00611D56" w:rsidRPr="001A3B0E">
        <w:rPr>
          <w:sz w:val="20"/>
          <w:szCs w:val="20"/>
          <w:lang w:val="uk-UA"/>
        </w:rPr>
        <w:t>АР</w:t>
      </w:r>
      <w:r w:rsidR="00CA78CA" w:rsidRPr="001A3B0E">
        <w:rPr>
          <w:sz w:val="20"/>
          <w:szCs w:val="20"/>
          <w:lang w:val="uk-UA"/>
        </w:rPr>
        <w:t xml:space="preserve"> у дітей.</w:t>
      </w:r>
    </w:p>
    <w:p w:rsidR="00A96325" w:rsidRPr="001A3B0E" w:rsidRDefault="00A96325" w:rsidP="00612C97">
      <w:pPr>
        <w:spacing w:line="228" w:lineRule="auto"/>
        <w:ind w:firstLine="567"/>
        <w:jc w:val="both"/>
        <w:rPr>
          <w:sz w:val="20"/>
          <w:szCs w:val="20"/>
          <w:lang w:val="uk-UA"/>
        </w:rPr>
      </w:pPr>
      <w:r w:rsidRPr="001A3B0E">
        <w:rPr>
          <w:b/>
          <w:sz w:val="20"/>
          <w:szCs w:val="20"/>
          <w:lang w:val="uk-UA"/>
        </w:rPr>
        <w:t>Завдання дослідження:</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1. Визначити особливості клінічного перебігу </w:t>
      </w:r>
      <w:r w:rsidR="00611D56" w:rsidRPr="001A3B0E">
        <w:rPr>
          <w:sz w:val="20"/>
          <w:szCs w:val="20"/>
          <w:lang w:val="uk-UA"/>
        </w:rPr>
        <w:t xml:space="preserve">АЗ </w:t>
      </w:r>
      <w:r w:rsidRPr="001A3B0E">
        <w:rPr>
          <w:sz w:val="20"/>
          <w:szCs w:val="20"/>
          <w:lang w:val="uk-UA"/>
        </w:rPr>
        <w:t>(</w:t>
      </w:r>
      <w:r w:rsidR="00611D56" w:rsidRPr="001A3B0E">
        <w:rPr>
          <w:sz w:val="20"/>
          <w:szCs w:val="20"/>
          <w:lang w:val="uk-UA"/>
        </w:rPr>
        <w:t>БА, АД та АР</w:t>
      </w:r>
      <w:r w:rsidRPr="001A3B0E">
        <w:rPr>
          <w:sz w:val="20"/>
          <w:szCs w:val="20"/>
          <w:lang w:val="uk-UA"/>
        </w:rPr>
        <w:t xml:space="preserve">) у дітей із різними </w:t>
      </w:r>
      <w:proofErr w:type="spellStart"/>
      <w:r w:rsidRPr="001A3B0E">
        <w:rPr>
          <w:sz w:val="20"/>
          <w:szCs w:val="20"/>
          <w:lang w:val="uk-UA"/>
        </w:rPr>
        <w:t>алельними</w:t>
      </w:r>
      <w:proofErr w:type="spellEnd"/>
      <w:r w:rsidRPr="001A3B0E">
        <w:rPr>
          <w:sz w:val="20"/>
          <w:szCs w:val="20"/>
          <w:lang w:val="uk-UA"/>
        </w:rPr>
        <w:t xml:space="preserve"> варіантами генів </w:t>
      </w:r>
      <w:r w:rsidRPr="001A3B0E">
        <w:rPr>
          <w:i/>
          <w:sz w:val="20"/>
          <w:szCs w:val="20"/>
          <w:lang w:val="uk-UA"/>
        </w:rPr>
        <w:t>ATG5</w:t>
      </w:r>
      <w:r w:rsidRPr="001A3B0E">
        <w:rPr>
          <w:sz w:val="20"/>
          <w:szCs w:val="20"/>
          <w:lang w:val="uk-UA"/>
        </w:rPr>
        <w:t xml:space="preserve"> та </w:t>
      </w:r>
      <w:r w:rsidRPr="001A3B0E">
        <w:rPr>
          <w:i/>
          <w:sz w:val="20"/>
          <w:szCs w:val="20"/>
          <w:lang w:val="uk-UA"/>
        </w:rPr>
        <w:t>РОМР</w:t>
      </w:r>
      <w:r w:rsidRPr="001A3B0E">
        <w:rPr>
          <w:sz w:val="20"/>
          <w:szCs w:val="20"/>
          <w:lang w:val="uk-UA"/>
        </w:rPr>
        <w:t>.</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2. Оцінити частоту різних варіантів генів </w:t>
      </w:r>
      <w:r w:rsidRPr="001A3B0E">
        <w:rPr>
          <w:i/>
          <w:sz w:val="20"/>
          <w:szCs w:val="20"/>
          <w:lang w:val="uk-UA"/>
        </w:rPr>
        <w:t>ATG5</w:t>
      </w:r>
      <w:r w:rsidRPr="001A3B0E">
        <w:rPr>
          <w:sz w:val="20"/>
          <w:szCs w:val="20"/>
          <w:lang w:val="uk-UA"/>
        </w:rPr>
        <w:t xml:space="preserve"> та </w:t>
      </w:r>
      <w:r w:rsidRPr="001A3B0E">
        <w:rPr>
          <w:i/>
          <w:sz w:val="20"/>
          <w:szCs w:val="20"/>
          <w:lang w:val="uk-UA"/>
        </w:rPr>
        <w:t>РОМР</w:t>
      </w:r>
      <w:r w:rsidRPr="001A3B0E">
        <w:rPr>
          <w:sz w:val="20"/>
          <w:szCs w:val="20"/>
          <w:lang w:val="uk-UA"/>
        </w:rPr>
        <w:t xml:space="preserve"> у дітей з </w:t>
      </w:r>
      <w:r w:rsidR="00611D56" w:rsidRPr="001A3B0E">
        <w:rPr>
          <w:sz w:val="20"/>
          <w:szCs w:val="20"/>
          <w:lang w:val="uk-UA"/>
        </w:rPr>
        <w:t xml:space="preserve">АЗ </w:t>
      </w:r>
      <w:r w:rsidRPr="001A3B0E">
        <w:rPr>
          <w:sz w:val="20"/>
          <w:szCs w:val="20"/>
          <w:lang w:val="uk-UA"/>
        </w:rPr>
        <w:t xml:space="preserve">та у практично здорових дітей в український популяції. </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3. Дослідити вік маніфестації </w:t>
      </w:r>
      <w:r w:rsidR="00611D56" w:rsidRPr="001A3B0E">
        <w:rPr>
          <w:sz w:val="20"/>
          <w:szCs w:val="20"/>
          <w:lang w:val="uk-UA"/>
        </w:rPr>
        <w:t xml:space="preserve">БА </w:t>
      </w:r>
      <w:r w:rsidRPr="001A3B0E">
        <w:rPr>
          <w:sz w:val="20"/>
          <w:szCs w:val="20"/>
          <w:lang w:val="uk-UA"/>
        </w:rPr>
        <w:t xml:space="preserve">в залежності від поліморфізму генів </w:t>
      </w:r>
      <w:r w:rsidRPr="001A3B0E">
        <w:rPr>
          <w:i/>
          <w:sz w:val="20"/>
          <w:szCs w:val="20"/>
          <w:lang w:val="uk-UA"/>
        </w:rPr>
        <w:t>АTG5</w:t>
      </w:r>
      <w:r w:rsidRPr="001A3B0E">
        <w:rPr>
          <w:sz w:val="20"/>
          <w:szCs w:val="20"/>
          <w:lang w:val="uk-UA"/>
        </w:rPr>
        <w:t xml:space="preserve"> та </w:t>
      </w:r>
      <w:r w:rsidRPr="001A3B0E">
        <w:rPr>
          <w:i/>
          <w:sz w:val="20"/>
          <w:szCs w:val="20"/>
          <w:lang w:val="uk-UA"/>
        </w:rPr>
        <w:t>РОМР</w:t>
      </w:r>
      <w:r w:rsidRPr="001A3B0E">
        <w:rPr>
          <w:sz w:val="20"/>
          <w:szCs w:val="20"/>
          <w:lang w:val="uk-UA"/>
        </w:rPr>
        <w:t>.</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4. Підвищити ефективність прогнозування та лікування </w:t>
      </w:r>
      <w:r w:rsidR="00611D56" w:rsidRPr="001A3B0E">
        <w:rPr>
          <w:sz w:val="20"/>
          <w:szCs w:val="20"/>
          <w:lang w:val="uk-UA"/>
        </w:rPr>
        <w:t>АЗ</w:t>
      </w:r>
      <w:r w:rsidRPr="001A3B0E">
        <w:rPr>
          <w:sz w:val="20"/>
          <w:szCs w:val="20"/>
          <w:lang w:val="uk-UA"/>
        </w:rPr>
        <w:t xml:space="preserve"> шляхом визначення </w:t>
      </w:r>
      <w:proofErr w:type="spellStart"/>
      <w:r w:rsidRPr="001A3B0E">
        <w:rPr>
          <w:sz w:val="20"/>
          <w:szCs w:val="20"/>
          <w:lang w:val="uk-UA"/>
        </w:rPr>
        <w:t>поліморфізмів</w:t>
      </w:r>
      <w:proofErr w:type="spellEnd"/>
      <w:r w:rsidRPr="001A3B0E">
        <w:rPr>
          <w:sz w:val="20"/>
          <w:szCs w:val="20"/>
          <w:lang w:val="uk-UA"/>
        </w:rPr>
        <w:t xml:space="preserve"> генів </w:t>
      </w:r>
      <w:r w:rsidRPr="001A3B0E">
        <w:rPr>
          <w:i/>
          <w:sz w:val="20"/>
          <w:szCs w:val="20"/>
          <w:lang w:val="uk-UA"/>
        </w:rPr>
        <w:t>АTG5</w:t>
      </w:r>
      <w:r w:rsidRPr="001A3B0E">
        <w:rPr>
          <w:sz w:val="20"/>
          <w:szCs w:val="20"/>
          <w:lang w:val="uk-UA"/>
        </w:rPr>
        <w:t xml:space="preserve"> та </w:t>
      </w:r>
      <w:r w:rsidRPr="001A3B0E">
        <w:rPr>
          <w:i/>
          <w:sz w:val="20"/>
          <w:szCs w:val="20"/>
          <w:lang w:val="uk-UA"/>
        </w:rPr>
        <w:t>РОМР</w:t>
      </w:r>
      <w:r w:rsidRPr="001A3B0E">
        <w:rPr>
          <w:sz w:val="20"/>
          <w:szCs w:val="20"/>
          <w:lang w:val="uk-UA"/>
        </w:rPr>
        <w:t>.</w:t>
      </w:r>
    </w:p>
    <w:p w:rsidR="00CA78CA" w:rsidRPr="001A3B0E" w:rsidRDefault="00CA78CA" w:rsidP="00612C97">
      <w:pPr>
        <w:spacing w:line="228" w:lineRule="auto"/>
        <w:ind w:firstLine="567"/>
        <w:jc w:val="both"/>
        <w:rPr>
          <w:sz w:val="20"/>
          <w:szCs w:val="20"/>
          <w:lang w:val="uk-UA"/>
        </w:rPr>
      </w:pPr>
      <w:r w:rsidRPr="001A3B0E">
        <w:rPr>
          <w:sz w:val="20"/>
          <w:szCs w:val="20"/>
          <w:lang w:val="uk-UA"/>
        </w:rPr>
        <w:t>5. Вивчити ефективність стандартного лікування дітей, хворих на</w:t>
      </w:r>
      <w:r w:rsidR="00612C97" w:rsidRPr="001A3B0E">
        <w:rPr>
          <w:sz w:val="20"/>
          <w:szCs w:val="20"/>
          <w:lang w:val="uk-UA"/>
        </w:rPr>
        <w:t xml:space="preserve"> </w:t>
      </w:r>
      <w:r w:rsidR="00611D56" w:rsidRPr="001A3B0E">
        <w:rPr>
          <w:sz w:val="20"/>
          <w:szCs w:val="20"/>
          <w:lang w:val="uk-UA"/>
        </w:rPr>
        <w:t>БА, АД та АР</w:t>
      </w:r>
      <w:r w:rsidRPr="001A3B0E">
        <w:rPr>
          <w:sz w:val="20"/>
          <w:szCs w:val="20"/>
          <w:lang w:val="uk-UA"/>
        </w:rPr>
        <w:t xml:space="preserve"> в залежності від поліморфізму генів </w:t>
      </w:r>
      <w:r w:rsidRPr="001A3B0E">
        <w:rPr>
          <w:i/>
          <w:sz w:val="20"/>
          <w:szCs w:val="20"/>
          <w:lang w:val="uk-UA"/>
        </w:rPr>
        <w:t>АTG5</w:t>
      </w:r>
      <w:r w:rsidRPr="001A3B0E">
        <w:rPr>
          <w:sz w:val="20"/>
          <w:szCs w:val="20"/>
          <w:lang w:val="uk-UA"/>
        </w:rPr>
        <w:t xml:space="preserve"> та </w:t>
      </w:r>
      <w:r w:rsidRPr="001A3B0E">
        <w:rPr>
          <w:i/>
          <w:sz w:val="20"/>
          <w:szCs w:val="20"/>
          <w:lang w:val="uk-UA"/>
        </w:rPr>
        <w:t>РОМР</w:t>
      </w:r>
      <w:r w:rsidRPr="001A3B0E">
        <w:rPr>
          <w:sz w:val="20"/>
          <w:szCs w:val="20"/>
          <w:lang w:val="uk-UA"/>
        </w:rPr>
        <w:t>.</w:t>
      </w:r>
    </w:p>
    <w:p w:rsidR="00CA78CA" w:rsidRPr="001A3B0E" w:rsidRDefault="00A96325" w:rsidP="00612C97">
      <w:pPr>
        <w:spacing w:line="228" w:lineRule="auto"/>
        <w:ind w:firstLine="567"/>
        <w:jc w:val="both"/>
        <w:rPr>
          <w:sz w:val="20"/>
          <w:szCs w:val="20"/>
          <w:lang w:val="uk-UA"/>
        </w:rPr>
      </w:pPr>
      <w:r w:rsidRPr="001A3B0E">
        <w:rPr>
          <w:i/>
          <w:sz w:val="20"/>
          <w:szCs w:val="20"/>
          <w:lang w:val="uk-UA"/>
        </w:rPr>
        <w:t>Об</w:t>
      </w:r>
      <w:r w:rsidR="00612C97" w:rsidRPr="001A3B0E">
        <w:rPr>
          <w:i/>
          <w:sz w:val="20"/>
          <w:szCs w:val="20"/>
          <w:lang w:val="uk-UA"/>
        </w:rPr>
        <w:t>’</w:t>
      </w:r>
      <w:r w:rsidRPr="001A3B0E">
        <w:rPr>
          <w:i/>
          <w:sz w:val="20"/>
          <w:szCs w:val="20"/>
          <w:lang w:val="uk-UA"/>
        </w:rPr>
        <w:t>єкт дослідження:</w:t>
      </w:r>
      <w:r w:rsidRPr="001A3B0E">
        <w:rPr>
          <w:b/>
          <w:sz w:val="20"/>
          <w:szCs w:val="20"/>
          <w:lang w:val="uk-UA"/>
        </w:rPr>
        <w:t xml:space="preserve"> </w:t>
      </w:r>
      <w:r w:rsidR="00611D56" w:rsidRPr="001A3B0E">
        <w:rPr>
          <w:sz w:val="20"/>
          <w:szCs w:val="20"/>
          <w:lang w:val="uk-UA"/>
        </w:rPr>
        <w:t>БА, АД та АР</w:t>
      </w:r>
      <w:r w:rsidR="00CA78CA" w:rsidRPr="001A3B0E">
        <w:rPr>
          <w:sz w:val="20"/>
          <w:szCs w:val="20"/>
          <w:lang w:val="uk-UA"/>
        </w:rPr>
        <w:t xml:space="preserve"> у дітей.</w:t>
      </w:r>
    </w:p>
    <w:p w:rsidR="00CA78CA" w:rsidRPr="001A3B0E" w:rsidRDefault="00A96325" w:rsidP="00612C97">
      <w:pPr>
        <w:spacing w:line="228" w:lineRule="auto"/>
        <w:ind w:firstLine="567"/>
        <w:jc w:val="both"/>
        <w:rPr>
          <w:sz w:val="20"/>
          <w:szCs w:val="20"/>
          <w:lang w:val="uk-UA"/>
        </w:rPr>
      </w:pPr>
      <w:r w:rsidRPr="001A3B0E">
        <w:rPr>
          <w:i/>
          <w:sz w:val="20"/>
          <w:szCs w:val="20"/>
          <w:lang w:val="uk-UA"/>
        </w:rPr>
        <w:t>Предмет дослідження:</w:t>
      </w:r>
      <w:r w:rsidRPr="001A3B0E">
        <w:rPr>
          <w:b/>
          <w:sz w:val="20"/>
          <w:szCs w:val="20"/>
          <w:lang w:val="uk-UA"/>
        </w:rPr>
        <w:t xml:space="preserve"> </w:t>
      </w:r>
      <w:proofErr w:type="spellStart"/>
      <w:r w:rsidR="00CA78CA" w:rsidRPr="001A3B0E">
        <w:rPr>
          <w:sz w:val="20"/>
          <w:szCs w:val="20"/>
          <w:lang w:val="uk-UA"/>
        </w:rPr>
        <w:t>Однонуклеотидні</w:t>
      </w:r>
      <w:proofErr w:type="spellEnd"/>
      <w:r w:rsidR="00CA78CA" w:rsidRPr="001A3B0E">
        <w:rPr>
          <w:sz w:val="20"/>
          <w:szCs w:val="20"/>
          <w:lang w:val="uk-UA"/>
        </w:rPr>
        <w:t xml:space="preserve"> </w:t>
      </w:r>
      <w:proofErr w:type="spellStart"/>
      <w:r w:rsidR="00CA78CA" w:rsidRPr="001A3B0E">
        <w:rPr>
          <w:sz w:val="20"/>
          <w:szCs w:val="20"/>
          <w:lang w:val="uk-UA"/>
        </w:rPr>
        <w:t>поліморфізми</w:t>
      </w:r>
      <w:proofErr w:type="spellEnd"/>
      <w:r w:rsidR="00CA78CA" w:rsidRPr="001A3B0E">
        <w:rPr>
          <w:sz w:val="20"/>
          <w:szCs w:val="20"/>
          <w:lang w:val="uk-UA"/>
        </w:rPr>
        <w:t xml:space="preserve"> в генах </w:t>
      </w:r>
      <w:r w:rsidR="00CA78CA" w:rsidRPr="001A3B0E">
        <w:rPr>
          <w:i/>
          <w:sz w:val="20"/>
          <w:szCs w:val="20"/>
          <w:lang w:val="uk-UA"/>
        </w:rPr>
        <w:t>АTG5</w:t>
      </w:r>
      <w:r w:rsidR="00CA78CA" w:rsidRPr="001A3B0E">
        <w:rPr>
          <w:sz w:val="20"/>
          <w:szCs w:val="20"/>
          <w:lang w:val="uk-UA"/>
        </w:rPr>
        <w:t xml:space="preserve">, </w:t>
      </w:r>
      <w:r w:rsidR="00CA78CA" w:rsidRPr="001A3B0E">
        <w:rPr>
          <w:i/>
          <w:sz w:val="20"/>
          <w:szCs w:val="20"/>
          <w:lang w:val="uk-UA"/>
        </w:rPr>
        <w:t>РОМР</w:t>
      </w:r>
      <w:r w:rsidR="00CA78CA" w:rsidRPr="001A3B0E">
        <w:rPr>
          <w:sz w:val="20"/>
          <w:szCs w:val="20"/>
          <w:lang w:val="uk-UA"/>
        </w:rPr>
        <w:t xml:space="preserve"> та їхній зв</w:t>
      </w:r>
      <w:r w:rsidR="00612C97" w:rsidRPr="001A3B0E">
        <w:rPr>
          <w:sz w:val="20"/>
          <w:szCs w:val="20"/>
          <w:lang w:val="uk-UA"/>
        </w:rPr>
        <w:t>’</w:t>
      </w:r>
      <w:r w:rsidR="00CA78CA" w:rsidRPr="001A3B0E">
        <w:rPr>
          <w:sz w:val="20"/>
          <w:szCs w:val="20"/>
          <w:lang w:val="uk-UA"/>
        </w:rPr>
        <w:t xml:space="preserve">язок з особливостями клінічного перебігу та відповіді на стандартне лікування </w:t>
      </w:r>
      <w:r w:rsidR="00611D56" w:rsidRPr="001A3B0E">
        <w:rPr>
          <w:sz w:val="20"/>
          <w:szCs w:val="20"/>
          <w:lang w:val="uk-UA"/>
        </w:rPr>
        <w:t>БА, АД та АР</w:t>
      </w:r>
      <w:r w:rsidR="00CA78CA" w:rsidRPr="001A3B0E">
        <w:rPr>
          <w:sz w:val="20"/>
          <w:szCs w:val="20"/>
          <w:lang w:val="uk-UA"/>
        </w:rPr>
        <w:t xml:space="preserve"> у дітей. </w:t>
      </w:r>
    </w:p>
    <w:p w:rsidR="00A96325" w:rsidRPr="001A3B0E" w:rsidRDefault="00A96325" w:rsidP="00612C97">
      <w:pPr>
        <w:spacing w:line="228" w:lineRule="auto"/>
        <w:ind w:firstLine="567"/>
        <w:jc w:val="both"/>
        <w:rPr>
          <w:sz w:val="20"/>
          <w:szCs w:val="20"/>
          <w:lang w:val="uk-UA"/>
        </w:rPr>
      </w:pPr>
      <w:r w:rsidRPr="001A3B0E">
        <w:rPr>
          <w:i/>
          <w:sz w:val="20"/>
          <w:szCs w:val="20"/>
          <w:lang w:val="uk-UA"/>
        </w:rPr>
        <w:t>Методи дослідження</w:t>
      </w:r>
      <w:r w:rsidR="00D42677" w:rsidRPr="001A3B0E">
        <w:rPr>
          <w:i/>
          <w:sz w:val="20"/>
          <w:szCs w:val="20"/>
          <w:lang w:val="uk-UA"/>
        </w:rPr>
        <w:t>.</w:t>
      </w:r>
      <w:r w:rsidR="00CA78CA" w:rsidRPr="001A3B0E">
        <w:rPr>
          <w:sz w:val="20"/>
          <w:szCs w:val="20"/>
          <w:lang w:val="uk-UA"/>
        </w:rPr>
        <w:t xml:space="preserve"> </w:t>
      </w:r>
      <w:r w:rsidR="00D42677" w:rsidRPr="001A3B0E">
        <w:rPr>
          <w:sz w:val="20"/>
          <w:szCs w:val="20"/>
          <w:lang w:val="uk-UA"/>
        </w:rPr>
        <w:t>Д</w:t>
      </w:r>
      <w:r w:rsidR="00CA78CA" w:rsidRPr="001A3B0E">
        <w:rPr>
          <w:sz w:val="20"/>
          <w:szCs w:val="20"/>
          <w:lang w:val="uk-UA"/>
        </w:rPr>
        <w:t xml:space="preserve">ля досягнення поставленої мети та вирішення завдань дослідження були використані такі методи: клініко-анамнестичний, лабораторні (загальний аналіз крові, загальний аналіз сечі, </w:t>
      </w:r>
      <w:proofErr w:type="spellStart"/>
      <w:r w:rsidR="00CA78CA" w:rsidRPr="001A3B0E">
        <w:rPr>
          <w:sz w:val="20"/>
          <w:szCs w:val="20"/>
          <w:lang w:val="uk-UA"/>
        </w:rPr>
        <w:t>копрограма</w:t>
      </w:r>
      <w:proofErr w:type="spellEnd"/>
      <w:r w:rsidR="00CA78CA" w:rsidRPr="001A3B0E">
        <w:rPr>
          <w:sz w:val="20"/>
          <w:szCs w:val="20"/>
          <w:lang w:val="uk-UA"/>
        </w:rPr>
        <w:t>, си</w:t>
      </w:r>
      <w:r w:rsidR="00D42677" w:rsidRPr="001A3B0E">
        <w:rPr>
          <w:sz w:val="20"/>
          <w:szCs w:val="20"/>
          <w:lang w:val="uk-UA"/>
        </w:rPr>
        <w:t>р</w:t>
      </w:r>
      <w:r w:rsidR="00CA78CA" w:rsidRPr="001A3B0E">
        <w:rPr>
          <w:sz w:val="20"/>
          <w:szCs w:val="20"/>
          <w:lang w:val="uk-UA"/>
        </w:rPr>
        <w:t>о</w:t>
      </w:r>
      <w:r w:rsidR="00D42677" w:rsidRPr="001A3B0E">
        <w:rPr>
          <w:sz w:val="20"/>
          <w:szCs w:val="20"/>
          <w:lang w:val="uk-UA"/>
        </w:rPr>
        <w:t>ва</w:t>
      </w:r>
      <w:r w:rsidR="00CA78CA" w:rsidRPr="001A3B0E">
        <w:rPr>
          <w:sz w:val="20"/>
          <w:szCs w:val="20"/>
          <w:lang w:val="uk-UA"/>
        </w:rPr>
        <w:t xml:space="preserve">тковий загальний </w:t>
      </w:r>
      <w:proofErr w:type="spellStart"/>
      <w:r w:rsidR="00CA78CA" w:rsidRPr="001A3B0E">
        <w:rPr>
          <w:sz w:val="20"/>
          <w:szCs w:val="20"/>
          <w:lang w:val="uk-UA"/>
        </w:rPr>
        <w:t>IgE</w:t>
      </w:r>
      <w:proofErr w:type="spellEnd"/>
      <w:r w:rsidR="00CA78CA" w:rsidRPr="001A3B0E">
        <w:rPr>
          <w:sz w:val="20"/>
          <w:szCs w:val="20"/>
          <w:lang w:val="uk-UA"/>
        </w:rPr>
        <w:t xml:space="preserve">), інструментальні (спірометрія, </w:t>
      </w:r>
      <w:proofErr w:type="spellStart"/>
      <w:r w:rsidR="00CA78CA" w:rsidRPr="001A3B0E">
        <w:rPr>
          <w:sz w:val="20"/>
          <w:szCs w:val="20"/>
          <w:lang w:val="uk-UA"/>
        </w:rPr>
        <w:lastRenderedPageBreak/>
        <w:t>пікфлоуметрія</w:t>
      </w:r>
      <w:proofErr w:type="spellEnd"/>
      <w:r w:rsidR="00CA78CA" w:rsidRPr="001A3B0E">
        <w:rPr>
          <w:sz w:val="20"/>
          <w:szCs w:val="20"/>
          <w:lang w:val="uk-UA"/>
        </w:rPr>
        <w:t xml:space="preserve">, шкірні проби), генетичні (визначення поліморфізму rs510432 гена </w:t>
      </w:r>
      <w:r w:rsidR="00CA78CA" w:rsidRPr="001A3B0E">
        <w:rPr>
          <w:i/>
          <w:sz w:val="20"/>
          <w:szCs w:val="20"/>
          <w:lang w:val="uk-UA"/>
        </w:rPr>
        <w:t>АTG5</w:t>
      </w:r>
      <w:r w:rsidR="00CA78CA" w:rsidRPr="001A3B0E">
        <w:rPr>
          <w:sz w:val="20"/>
          <w:szCs w:val="20"/>
          <w:lang w:val="uk-UA"/>
        </w:rPr>
        <w:t xml:space="preserve">, rs4769628 гена </w:t>
      </w:r>
      <w:r w:rsidR="00CA78CA" w:rsidRPr="001A3B0E">
        <w:rPr>
          <w:i/>
          <w:sz w:val="20"/>
          <w:szCs w:val="20"/>
          <w:lang w:val="uk-UA"/>
        </w:rPr>
        <w:t>POMP</w:t>
      </w:r>
      <w:r w:rsidR="00CA78CA" w:rsidRPr="001A3B0E">
        <w:rPr>
          <w:sz w:val="20"/>
          <w:szCs w:val="20"/>
          <w:lang w:val="uk-UA"/>
        </w:rPr>
        <w:t xml:space="preserve"> методом ПЛР в реальному часі), статистичні методи.</w:t>
      </w:r>
    </w:p>
    <w:p w:rsidR="00CA78CA" w:rsidRPr="001A3B0E" w:rsidRDefault="00A96325" w:rsidP="00612C97">
      <w:pPr>
        <w:spacing w:line="228" w:lineRule="auto"/>
        <w:ind w:firstLine="567"/>
        <w:jc w:val="both"/>
        <w:rPr>
          <w:sz w:val="20"/>
          <w:szCs w:val="20"/>
          <w:lang w:val="uk-UA"/>
        </w:rPr>
      </w:pPr>
      <w:r w:rsidRPr="001A3B0E">
        <w:rPr>
          <w:b/>
          <w:sz w:val="20"/>
          <w:szCs w:val="20"/>
          <w:lang w:val="uk-UA"/>
        </w:rPr>
        <w:t>Наукова новизна одержаних результатів.</w:t>
      </w:r>
      <w:r w:rsidRPr="001A3B0E">
        <w:rPr>
          <w:sz w:val="20"/>
          <w:szCs w:val="20"/>
          <w:lang w:val="uk-UA"/>
        </w:rPr>
        <w:t xml:space="preserve"> </w:t>
      </w:r>
      <w:r w:rsidR="00CA78CA" w:rsidRPr="001A3B0E">
        <w:rPr>
          <w:sz w:val="20"/>
          <w:szCs w:val="20"/>
          <w:lang w:val="uk-UA"/>
        </w:rPr>
        <w:t xml:space="preserve">Вперше оцінено значення </w:t>
      </w:r>
      <w:proofErr w:type="spellStart"/>
      <w:r w:rsidR="00CA78CA" w:rsidRPr="001A3B0E">
        <w:rPr>
          <w:sz w:val="20"/>
          <w:szCs w:val="20"/>
          <w:lang w:val="uk-UA"/>
        </w:rPr>
        <w:t>поліморфізмів</w:t>
      </w:r>
      <w:proofErr w:type="spellEnd"/>
      <w:r w:rsidR="00CA78CA" w:rsidRPr="001A3B0E">
        <w:rPr>
          <w:sz w:val="20"/>
          <w:szCs w:val="20"/>
          <w:lang w:val="uk-UA"/>
        </w:rPr>
        <w:t xml:space="preserve"> </w:t>
      </w:r>
      <w:r w:rsidR="00CA78CA" w:rsidRPr="001A3B0E">
        <w:rPr>
          <w:sz w:val="20"/>
          <w:szCs w:val="20"/>
          <w:lang w:val="uk-UA" w:eastAsia="uk-UA"/>
        </w:rPr>
        <w:t xml:space="preserve">rs510432 гена </w:t>
      </w:r>
      <w:r w:rsidR="00CA78CA" w:rsidRPr="001A3B0E">
        <w:rPr>
          <w:i/>
          <w:sz w:val="20"/>
          <w:szCs w:val="20"/>
          <w:lang w:val="uk-UA" w:eastAsia="uk-UA"/>
        </w:rPr>
        <w:t xml:space="preserve">АTG5 </w:t>
      </w:r>
      <w:r w:rsidR="00CA78CA" w:rsidRPr="001A3B0E">
        <w:rPr>
          <w:sz w:val="20"/>
          <w:szCs w:val="20"/>
          <w:lang w:val="uk-UA" w:eastAsia="uk-UA"/>
        </w:rPr>
        <w:t xml:space="preserve">та rs4769628 гена </w:t>
      </w:r>
      <w:r w:rsidR="00CA78CA" w:rsidRPr="001A3B0E">
        <w:rPr>
          <w:i/>
          <w:sz w:val="20"/>
          <w:szCs w:val="20"/>
          <w:lang w:val="uk-UA" w:eastAsia="uk-UA"/>
        </w:rPr>
        <w:t xml:space="preserve">POMP </w:t>
      </w:r>
      <w:r w:rsidR="00CA78CA" w:rsidRPr="001A3B0E">
        <w:rPr>
          <w:sz w:val="20"/>
          <w:szCs w:val="20"/>
          <w:lang w:val="uk-UA"/>
        </w:rPr>
        <w:t xml:space="preserve">в розвитку </w:t>
      </w:r>
      <w:r w:rsidR="00611D56" w:rsidRPr="001A3B0E">
        <w:rPr>
          <w:sz w:val="20"/>
          <w:szCs w:val="20"/>
          <w:lang w:val="uk-UA"/>
        </w:rPr>
        <w:t xml:space="preserve">АЗ </w:t>
      </w:r>
      <w:r w:rsidR="00CA78CA" w:rsidRPr="001A3B0E">
        <w:rPr>
          <w:sz w:val="20"/>
          <w:szCs w:val="20"/>
          <w:lang w:val="uk-UA"/>
        </w:rPr>
        <w:t xml:space="preserve">у дітей. </w:t>
      </w:r>
    </w:p>
    <w:p w:rsidR="00CA78CA" w:rsidRPr="001A3B0E" w:rsidRDefault="00CA78CA" w:rsidP="00612C97">
      <w:pPr>
        <w:spacing w:line="228" w:lineRule="auto"/>
        <w:ind w:firstLine="567"/>
        <w:jc w:val="both"/>
        <w:rPr>
          <w:sz w:val="20"/>
          <w:szCs w:val="20"/>
          <w:lang w:val="uk-UA"/>
        </w:rPr>
      </w:pPr>
      <w:r w:rsidRPr="001A3B0E">
        <w:rPr>
          <w:sz w:val="20"/>
          <w:szCs w:val="20"/>
          <w:lang w:val="uk-UA"/>
        </w:rPr>
        <w:t>Вперше вивчено взаємозв</w:t>
      </w:r>
      <w:r w:rsidR="00612C97" w:rsidRPr="001A3B0E">
        <w:rPr>
          <w:sz w:val="20"/>
          <w:szCs w:val="20"/>
          <w:lang w:val="uk-UA"/>
        </w:rPr>
        <w:t>’</w:t>
      </w:r>
      <w:r w:rsidRPr="001A3B0E">
        <w:rPr>
          <w:sz w:val="20"/>
          <w:szCs w:val="20"/>
          <w:lang w:val="uk-UA"/>
        </w:rPr>
        <w:t xml:space="preserve">язок між </w:t>
      </w:r>
      <w:proofErr w:type="spellStart"/>
      <w:r w:rsidRPr="001A3B0E">
        <w:rPr>
          <w:sz w:val="20"/>
          <w:szCs w:val="20"/>
          <w:lang w:val="uk-UA"/>
        </w:rPr>
        <w:t>поліморфізмами</w:t>
      </w:r>
      <w:proofErr w:type="spellEnd"/>
      <w:r w:rsidRPr="001A3B0E">
        <w:rPr>
          <w:sz w:val="20"/>
          <w:szCs w:val="20"/>
          <w:lang w:val="uk-UA"/>
        </w:rPr>
        <w:t xml:space="preserve"> </w:t>
      </w:r>
      <w:r w:rsidRPr="001A3B0E">
        <w:rPr>
          <w:sz w:val="20"/>
          <w:szCs w:val="20"/>
          <w:lang w:val="uk-UA" w:eastAsia="uk-UA"/>
        </w:rPr>
        <w:t xml:space="preserve">rs510432 гена </w:t>
      </w:r>
      <w:r w:rsidRPr="001A3B0E">
        <w:rPr>
          <w:i/>
          <w:sz w:val="20"/>
          <w:szCs w:val="20"/>
          <w:lang w:val="uk-UA" w:eastAsia="uk-UA"/>
        </w:rPr>
        <w:t xml:space="preserve">АTG5 </w:t>
      </w:r>
      <w:r w:rsidRPr="001A3B0E">
        <w:rPr>
          <w:sz w:val="20"/>
          <w:szCs w:val="20"/>
          <w:lang w:val="uk-UA" w:eastAsia="uk-UA"/>
        </w:rPr>
        <w:t xml:space="preserve">та rs4769628 гена </w:t>
      </w:r>
      <w:r w:rsidRPr="001A3B0E">
        <w:rPr>
          <w:i/>
          <w:sz w:val="20"/>
          <w:szCs w:val="20"/>
          <w:lang w:val="uk-UA" w:eastAsia="uk-UA"/>
        </w:rPr>
        <w:t>POMP</w:t>
      </w:r>
      <w:r w:rsidRPr="001A3B0E">
        <w:rPr>
          <w:sz w:val="20"/>
          <w:szCs w:val="20"/>
          <w:lang w:val="uk-UA"/>
        </w:rPr>
        <w:t xml:space="preserve">, визначені комбінації </w:t>
      </w:r>
      <w:proofErr w:type="spellStart"/>
      <w:r w:rsidRPr="001A3B0E">
        <w:rPr>
          <w:sz w:val="20"/>
          <w:szCs w:val="20"/>
          <w:lang w:val="uk-UA"/>
        </w:rPr>
        <w:t>алельних</w:t>
      </w:r>
      <w:proofErr w:type="spellEnd"/>
      <w:r w:rsidRPr="001A3B0E">
        <w:rPr>
          <w:sz w:val="20"/>
          <w:szCs w:val="20"/>
          <w:lang w:val="uk-UA"/>
        </w:rPr>
        <w:t xml:space="preserve"> варіантів, що визначають ступінь ризику розвитку </w:t>
      </w:r>
      <w:r w:rsidR="00611D56" w:rsidRPr="001A3B0E">
        <w:rPr>
          <w:sz w:val="20"/>
          <w:szCs w:val="20"/>
          <w:lang w:val="uk-UA"/>
        </w:rPr>
        <w:t xml:space="preserve">АЗ </w:t>
      </w:r>
      <w:r w:rsidRPr="001A3B0E">
        <w:rPr>
          <w:sz w:val="20"/>
          <w:szCs w:val="20"/>
          <w:lang w:val="uk-UA"/>
        </w:rPr>
        <w:t>у дітей.</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Вперше вивчено особливості клінічного перебігу </w:t>
      </w:r>
      <w:r w:rsidR="00611D56" w:rsidRPr="001A3B0E">
        <w:rPr>
          <w:sz w:val="20"/>
          <w:szCs w:val="20"/>
          <w:lang w:val="uk-UA"/>
        </w:rPr>
        <w:t xml:space="preserve">БА, АД та АР </w:t>
      </w:r>
      <w:r w:rsidRPr="001A3B0E">
        <w:rPr>
          <w:sz w:val="20"/>
          <w:szCs w:val="20"/>
          <w:lang w:val="uk-UA"/>
        </w:rPr>
        <w:t xml:space="preserve">у дітей в залежності від </w:t>
      </w:r>
      <w:proofErr w:type="spellStart"/>
      <w:r w:rsidRPr="001A3B0E">
        <w:rPr>
          <w:sz w:val="20"/>
          <w:szCs w:val="20"/>
          <w:lang w:val="uk-UA"/>
        </w:rPr>
        <w:t>алельних</w:t>
      </w:r>
      <w:proofErr w:type="spellEnd"/>
      <w:r w:rsidRPr="001A3B0E">
        <w:rPr>
          <w:sz w:val="20"/>
          <w:szCs w:val="20"/>
          <w:lang w:val="uk-UA"/>
        </w:rPr>
        <w:t xml:space="preserve"> варіантів </w:t>
      </w:r>
      <w:proofErr w:type="spellStart"/>
      <w:r w:rsidRPr="001A3B0E">
        <w:rPr>
          <w:sz w:val="20"/>
          <w:szCs w:val="20"/>
          <w:lang w:val="uk-UA"/>
        </w:rPr>
        <w:t>поліморфізмів</w:t>
      </w:r>
      <w:proofErr w:type="spellEnd"/>
      <w:r w:rsidRPr="001A3B0E">
        <w:rPr>
          <w:sz w:val="20"/>
          <w:szCs w:val="20"/>
          <w:lang w:val="uk-UA"/>
        </w:rPr>
        <w:t xml:space="preserve"> </w:t>
      </w:r>
      <w:r w:rsidRPr="001A3B0E">
        <w:rPr>
          <w:sz w:val="20"/>
          <w:szCs w:val="20"/>
          <w:lang w:val="uk-UA" w:eastAsia="uk-UA"/>
        </w:rPr>
        <w:t xml:space="preserve">rs510432 гена </w:t>
      </w:r>
      <w:r w:rsidRPr="001A3B0E">
        <w:rPr>
          <w:i/>
          <w:sz w:val="20"/>
          <w:szCs w:val="20"/>
          <w:lang w:val="uk-UA" w:eastAsia="uk-UA"/>
        </w:rPr>
        <w:t xml:space="preserve">АTG5 </w:t>
      </w:r>
      <w:r w:rsidRPr="001A3B0E">
        <w:rPr>
          <w:sz w:val="20"/>
          <w:szCs w:val="20"/>
          <w:lang w:val="uk-UA" w:eastAsia="uk-UA"/>
        </w:rPr>
        <w:t xml:space="preserve">та rs4769628 гена </w:t>
      </w:r>
      <w:r w:rsidRPr="001A3B0E">
        <w:rPr>
          <w:i/>
          <w:sz w:val="20"/>
          <w:szCs w:val="20"/>
          <w:lang w:val="uk-UA" w:eastAsia="uk-UA"/>
        </w:rPr>
        <w:t>POMP</w:t>
      </w:r>
      <w:r w:rsidRPr="001A3B0E">
        <w:rPr>
          <w:sz w:val="20"/>
          <w:szCs w:val="20"/>
          <w:lang w:val="uk-UA"/>
        </w:rPr>
        <w:t xml:space="preserve">. </w:t>
      </w:r>
    </w:p>
    <w:p w:rsidR="00CA78CA" w:rsidRPr="001A3B0E" w:rsidRDefault="00CA78CA" w:rsidP="00612C97">
      <w:pPr>
        <w:spacing w:line="228" w:lineRule="auto"/>
        <w:ind w:firstLine="567"/>
        <w:jc w:val="both"/>
        <w:rPr>
          <w:sz w:val="20"/>
          <w:szCs w:val="20"/>
          <w:lang w:val="uk-UA"/>
        </w:rPr>
      </w:pPr>
      <w:r w:rsidRPr="001A3B0E">
        <w:rPr>
          <w:sz w:val="20"/>
          <w:szCs w:val="20"/>
          <w:lang w:val="uk-UA"/>
        </w:rPr>
        <w:t>Вперше встановлений зв</w:t>
      </w:r>
      <w:r w:rsidR="00612C97" w:rsidRPr="001A3B0E">
        <w:rPr>
          <w:sz w:val="20"/>
          <w:szCs w:val="20"/>
          <w:lang w:val="uk-UA"/>
        </w:rPr>
        <w:t>’</w:t>
      </w:r>
      <w:r w:rsidRPr="001A3B0E">
        <w:rPr>
          <w:sz w:val="20"/>
          <w:szCs w:val="20"/>
          <w:lang w:val="uk-UA"/>
        </w:rPr>
        <w:t xml:space="preserve">язок між віком маніфестації </w:t>
      </w:r>
      <w:r w:rsidR="00611D56" w:rsidRPr="001A3B0E">
        <w:rPr>
          <w:sz w:val="20"/>
          <w:szCs w:val="20"/>
          <w:lang w:val="uk-UA"/>
        </w:rPr>
        <w:t xml:space="preserve">БА </w:t>
      </w:r>
      <w:r w:rsidRPr="001A3B0E">
        <w:rPr>
          <w:sz w:val="20"/>
          <w:szCs w:val="20"/>
          <w:lang w:val="uk-UA"/>
        </w:rPr>
        <w:t xml:space="preserve">у дітей та наявністю </w:t>
      </w:r>
      <w:proofErr w:type="spellStart"/>
      <w:r w:rsidRPr="001A3B0E">
        <w:rPr>
          <w:sz w:val="20"/>
          <w:szCs w:val="20"/>
          <w:lang w:val="uk-UA"/>
        </w:rPr>
        <w:t>поліморфізмів</w:t>
      </w:r>
      <w:proofErr w:type="spellEnd"/>
      <w:r w:rsidRPr="001A3B0E">
        <w:rPr>
          <w:sz w:val="20"/>
          <w:szCs w:val="20"/>
          <w:lang w:val="uk-UA"/>
        </w:rPr>
        <w:t xml:space="preserve"> </w:t>
      </w:r>
      <w:r w:rsidRPr="001A3B0E">
        <w:rPr>
          <w:sz w:val="20"/>
          <w:szCs w:val="20"/>
          <w:lang w:val="uk-UA" w:eastAsia="uk-UA"/>
        </w:rPr>
        <w:t xml:space="preserve">rs510432 гена </w:t>
      </w:r>
      <w:r w:rsidRPr="001A3B0E">
        <w:rPr>
          <w:i/>
          <w:sz w:val="20"/>
          <w:szCs w:val="20"/>
          <w:lang w:val="uk-UA" w:eastAsia="uk-UA"/>
        </w:rPr>
        <w:t xml:space="preserve">АTG5 </w:t>
      </w:r>
      <w:r w:rsidRPr="001A3B0E">
        <w:rPr>
          <w:sz w:val="20"/>
          <w:szCs w:val="20"/>
          <w:lang w:val="uk-UA" w:eastAsia="uk-UA"/>
        </w:rPr>
        <w:t xml:space="preserve">та rs4769628 гена </w:t>
      </w:r>
      <w:r w:rsidRPr="001A3B0E">
        <w:rPr>
          <w:i/>
          <w:sz w:val="20"/>
          <w:szCs w:val="20"/>
          <w:lang w:val="uk-UA" w:eastAsia="uk-UA"/>
        </w:rPr>
        <w:t>POMP.</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Вперше досліджено прогностичне значення визначення </w:t>
      </w:r>
      <w:proofErr w:type="spellStart"/>
      <w:r w:rsidRPr="001A3B0E">
        <w:rPr>
          <w:sz w:val="20"/>
          <w:szCs w:val="20"/>
          <w:lang w:val="uk-UA"/>
        </w:rPr>
        <w:t>поліморфізмів</w:t>
      </w:r>
      <w:proofErr w:type="spellEnd"/>
      <w:r w:rsidRPr="001A3B0E">
        <w:rPr>
          <w:sz w:val="20"/>
          <w:szCs w:val="20"/>
          <w:lang w:val="uk-UA"/>
        </w:rPr>
        <w:t xml:space="preserve"> генів </w:t>
      </w:r>
      <w:r w:rsidRPr="001A3B0E">
        <w:rPr>
          <w:i/>
          <w:sz w:val="20"/>
          <w:szCs w:val="20"/>
          <w:lang w:val="uk-UA"/>
        </w:rPr>
        <w:t>АTG5</w:t>
      </w:r>
      <w:r w:rsidRPr="001A3B0E">
        <w:rPr>
          <w:sz w:val="20"/>
          <w:szCs w:val="20"/>
          <w:lang w:val="uk-UA"/>
        </w:rPr>
        <w:t xml:space="preserve"> та </w:t>
      </w:r>
      <w:r w:rsidRPr="001A3B0E">
        <w:rPr>
          <w:i/>
          <w:sz w:val="20"/>
          <w:szCs w:val="20"/>
          <w:lang w:val="uk-UA"/>
        </w:rPr>
        <w:t>РОМР</w:t>
      </w:r>
      <w:r w:rsidRPr="001A3B0E">
        <w:rPr>
          <w:sz w:val="20"/>
          <w:szCs w:val="20"/>
          <w:lang w:val="uk-UA"/>
        </w:rPr>
        <w:t xml:space="preserve"> у підвищенні ефективності прогнозування та лікування </w:t>
      </w:r>
      <w:r w:rsidR="00611D56" w:rsidRPr="001A3B0E">
        <w:rPr>
          <w:sz w:val="20"/>
          <w:szCs w:val="20"/>
          <w:lang w:val="uk-UA"/>
        </w:rPr>
        <w:t xml:space="preserve">АЗ </w:t>
      </w:r>
      <w:r w:rsidRPr="001A3B0E">
        <w:rPr>
          <w:sz w:val="20"/>
          <w:szCs w:val="20"/>
          <w:lang w:val="uk-UA"/>
        </w:rPr>
        <w:t>у дітей.</w:t>
      </w:r>
      <w:r w:rsidR="00612C97" w:rsidRPr="001A3B0E">
        <w:rPr>
          <w:sz w:val="20"/>
          <w:szCs w:val="20"/>
          <w:lang w:val="uk-UA"/>
        </w:rPr>
        <w:t xml:space="preserve"> </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Вперше оцінено ефективність лікування </w:t>
      </w:r>
      <w:r w:rsidR="00611D56" w:rsidRPr="001A3B0E">
        <w:rPr>
          <w:sz w:val="20"/>
          <w:szCs w:val="20"/>
          <w:lang w:val="uk-UA"/>
        </w:rPr>
        <w:t xml:space="preserve">БА, АД та АР </w:t>
      </w:r>
      <w:r w:rsidRPr="001A3B0E">
        <w:rPr>
          <w:sz w:val="20"/>
          <w:szCs w:val="20"/>
          <w:lang w:val="uk-UA"/>
        </w:rPr>
        <w:t xml:space="preserve">в залежності від </w:t>
      </w:r>
      <w:proofErr w:type="spellStart"/>
      <w:r w:rsidRPr="001A3B0E">
        <w:rPr>
          <w:sz w:val="20"/>
          <w:szCs w:val="20"/>
          <w:lang w:val="uk-UA"/>
        </w:rPr>
        <w:t>поліморфізмів</w:t>
      </w:r>
      <w:proofErr w:type="spellEnd"/>
      <w:r w:rsidRPr="001A3B0E">
        <w:rPr>
          <w:sz w:val="20"/>
          <w:szCs w:val="20"/>
          <w:lang w:val="uk-UA"/>
        </w:rPr>
        <w:t xml:space="preserve"> </w:t>
      </w:r>
      <w:r w:rsidRPr="001A3B0E">
        <w:rPr>
          <w:sz w:val="20"/>
          <w:szCs w:val="20"/>
          <w:lang w:val="uk-UA" w:eastAsia="uk-UA"/>
        </w:rPr>
        <w:t xml:space="preserve">rs510432 гена </w:t>
      </w:r>
      <w:r w:rsidRPr="001A3B0E">
        <w:rPr>
          <w:i/>
          <w:sz w:val="20"/>
          <w:szCs w:val="20"/>
          <w:lang w:val="uk-UA" w:eastAsia="uk-UA"/>
        </w:rPr>
        <w:t xml:space="preserve">АTG5 </w:t>
      </w:r>
      <w:r w:rsidRPr="001A3B0E">
        <w:rPr>
          <w:sz w:val="20"/>
          <w:szCs w:val="20"/>
          <w:lang w:val="uk-UA" w:eastAsia="uk-UA"/>
        </w:rPr>
        <w:t xml:space="preserve">та rs4769628 гена </w:t>
      </w:r>
      <w:r w:rsidRPr="001A3B0E">
        <w:rPr>
          <w:i/>
          <w:sz w:val="20"/>
          <w:szCs w:val="20"/>
          <w:lang w:val="uk-UA" w:eastAsia="uk-UA"/>
        </w:rPr>
        <w:t>POMP</w:t>
      </w:r>
      <w:r w:rsidRPr="001A3B0E">
        <w:rPr>
          <w:sz w:val="20"/>
          <w:szCs w:val="20"/>
          <w:lang w:val="uk-UA"/>
        </w:rPr>
        <w:t>.</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Розроблено спосіб прогнозування перебігу </w:t>
      </w:r>
      <w:r w:rsidR="00611D56" w:rsidRPr="001A3B0E">
        <w:rPr>
          <w:sz w:val="20"/>
          <w:szCs w:val="20"/>
          <w:lang w:val="uk-UA"/>
        </w:rPr>
        <w:t xml:space="preserve">БА </w:t>
      </w:r>
      <w:r w:rsidRPr="001A3B0E">
        <w:rPr>
          <w:sz w:val="20"/>
          <w:szCs w:val="20"/>
          <w:lang w:val="uk-UA"/>
        </w:rPr>
        <w:t xml:space="preserve">методом визначення </w:t>
      </w:r>
      <w:proofErr w:type="spellStart"/>
      <w:r w:rsidRPr="001A3B0E">
        <w:rPr>
          <w:sz w:val="20"/>
          <w:szCs w:val="20"/>
          <w:lang w:val="uk-UA"/>
        </w:rPr>
        <w:t>поліморфізмів</w:t>
      </w:r>
      <w:proofErr w:type="spellEnd"/>
      <w:r w:rsidRPr="001A3B0E">
        <w:rPr>
          <w:sz w:val="20"/>
          <w:szCs w:val="20"/>
          <w:lang w:val="uk-UA"/>
        </w:rPr>
        <w:t xml:space="preserve"> генів </w:t>
      </w:r>
      <w:proofErr w:type="spellStart"/>
      <w:r w:rsidRPr="001A3B0E">
        <w:rPr>
          <w:sz w:val="20"/>
          <w:szCs w:val="20"/>
          <w:lang w:val="uk-UA"/>
        </w:rPr>
        <w:t>лізосомного</w:t>
      </w:r>
      <w:proofErr w:type="spellEnd"/>
      <w:r w:rsidRPr="001A3B0E">
        <w:rPr>
          <w:sz w:val="20"/>
          <w:szCs w:val="20"/>
          <w:lang w:val="uk-UA"/>
        </w:rPr>
        <w:t xml:space="preserve"> протеолізу в </w:t>
      </w:r>
      <w:proofErr w:type="spellStart"/>
      <w:r w:rsidRPr="001A3B0E">
        <w:rPr>
          <w:sz w:val="20"/>
          <w:szCs w:val="20"/>
          <w:lang w:val="uk-UA"/>
        </w:rPr>
        <w:t>бук</w:t>
      </w:r>
      <w:r w:rsidR="00EA5261" w:rsidRPr="001A3B0E">
        <w:rPr>
          <w:sz w:val="20"/>
          <w:szCs w:val="20"/>
          <w:lang w:val="uk-UA"/>
        </w:rPr>
        <w:t>к</w:t>
      </w:r>
      <w:r w:rsidRPr="001A3B0E">
        <w:rPr>
          <w:sz w:val="20"/>
          <w:szCs w:val="20"/>
          <w:lang w:val="uk-UA"/>
        </w:rPr>
        <w:t>альному</w:t>
      </w:r>
      <w:proofErr w:type="spellEnd"/>
      <w:r w:rsidRPr="001A3B0E">
        <w:rPr>
          <w:sz w:val="20"/>
          <w:szCs w:val="20"/>
          <w:lang w:val="uk-UA"/>
        </w:rPr>
        <w:t xml:space="preserve"> епітелії. Пріоритетність результатів дослідження підтверджена патентом України на корисну модель № 99863 від 25.06.2015 р. Спосіб прогнозування перебігу бронхіальної астми / О.В. Ємець, О.В. Павлик (Україна). – А61В10/00, заявлено 21.01.2015.</w:t>
      </w:r>
      <w:r w:rsidR="00612C97" w:rsidRPr="001A3B0E">
        <w:rPr>
          <w:sz w:val="20"/>
          <w:szCs w:val="20"/>
          <w:lang w:val="uk-UA"/>
        </w:rPr>
        <w:t xml:space="preserve"> </w:t>
      </w:r>
    </w:p>
    <w:p w:rsidR="00CA78CA" w:rsidRPr="001A3B0E" w:rsidRDefault="00A96325" w:rsidP="00612C97">
      <w:pPr>
        <w:spacing w:line="228" w:lineRule="auto"/>
        <w:ind w:firstLine="567"/>
        <w:jc w:val="both"/>
        <w:rPr>
          <w:sz w:val="20"/>
          <w:szCs w:val="20"/>
          <w:lang w:val="uk-UA"/>
        </w:rPr>
      </w:pPr>
      <w:r w:rsidRPr="001A3B0E">
        <w:rPr>
          <w:b/>
          <w:sz w:val="20"/>
          <w:szCs w:val="20"/>
          <w:lang w:val="uk-UA"/>
        </w:rPr>
        <w:t>Практичне значення одержаних результатів.</w:t>
      </w:r>
      <w:r w:rsidRPr="001A3B0E">
        <w:rPr>
          <w:sz w:val="20"/>
          <w:szCs w:val="20"/>
          <w:lang w:val="uk-UA"/>
        </w:rPr>
        <w:t xml:space="preserve"> </w:t>
      </w:r>
      <w:r w:rsidR="00CA78CA" w:rsidRPr="001A3B0E">
        <w:rPr>
          <w:sz w:val="20"/>
          <w:szCs w:val="20"/>
          <w:lang w:val="uk-UA"/>
        </w:rPr>
        <w:t>У клінічну практику охорони здоров</w:t>
      </w:r>
      <w:r w:rsidR="00612C97" w:rsidRPr="001A3B0E">
        <w:rPr>
          <w:sz w:val="20"/>
          <w:szCs w:val="20"/>
          <w:lang w:val="uk-UA"/>
        </w:rPr>
        <w:t>’</w:t>
      </w:r>
      <w:r w:rsidR="00CA78CA" w:rsidRPr="001A3B0E">
        <w:rPr>
          <w:sz w:val="20"/>
          <w:szCs w:val="20"/>
          <w:lang w:val="uk-UA"/>
        </w:rPr>
        <w:t xml:space="preserve">я впроваджено високоінформативний метод прогнозування ризику розвитку </w:t>
      </w:r>
      <w:r w:rsidR="00611D56" w:rsidRPr="001A3B0E">
        <w:rPr>
          <w:sz w:val="20"/>
          <w:szCs w:val="20"/>
          <w:lang w:val="uk-UA"/>
        </w:rPr>
        <w:t xml:space="preserve">АЗ </w:t>
      </w:r>
      <w:r w:rsidR="00CA78CA" w:rsidRPr="001A3B0E">
        <w:rPr>
          <w:sz w:val="20"/>
          <w:szCs w:val="20"/>
          <w:lang w:val="uk-UA"/>
        </w:rPr>
        <w:t xml:space="preserve">у дітей – визначення </w:t>
      </w:r>
      <w:proofErr w:type="spellStart"/>
      <w:r w:rsidR="00CA78CA" w:rsidRPr="001A3B0E">
        <w:rPr>
          <w:sz w:val="20"/>
          <w:szCs w:val="20"/>
          <w:lang w:val="uk-UA"/>
        </w:rPr>
        <w:t>поліморфізмів</w:t>
      </w:r>
      <w:proofErr w:type="spellEnd"/>
      <w:r w:rsidR="00CA78CA" w:rsidRPr="001A3B0E">
        <w:rPr>
          <w:sz w:val="20"/>
          <w:szCs w:val="20"/>
          <w:lang w:val="uk-UA"/>
        </w:rPr>
        <w:t xml:space="preserve"> </w:t>
      </w:r>
      <w:r w:rsidR="00CA78CA" w:rsidRPr="001A3B0E">
        <w:rPr>
          <w:sz w:val="20"/>
          <w:szCs w:val="20"/>
          <w:lang w:val="uk-UA" w:eastAsia="uk-UA"/>
        </w:rPr>
        <w:t xml:space="preserve">rs510432 гена </w:t>
      </w:r>
      <w:r w:rsidR="00CA78CA" w:rsidRPr="001A3B0E">
        <w:rPr>
          <w:i/>
          <w:sz w:val="20"/>
          <w:szCs w:val="20"/>
          <w:lang w:val="uk-UA" w:eastAsia="uk-UA"/>
        </w:rPr>
        <w:t xml:space="preserve">АTG5 </w:t>
      </w:r>
      <w:r w:rsidR="00CA78CA" w:rsidRPr="001A3B0E">
        <w:rPr>
          <w:sz w:val="20"/>
          <w:szCs w:val="20"/>
          <w:lang w:val="uk-UA" w:eastAsia="uk-UA"/>
        </w:rPr>
        <w:t xml:space="preserve">та rs4769628 гена </w:t>
      </w:r>
      <w:r w:rsidR="00CA78CA" w:rsidRPr="001A3B0E">
        <w:rPr>
          <w:i/>
          <w:sz w:val="20"/>
          <w:szCs w:val="20"/>
          <w:lang w:val="uk-UA" w:eastAsia="uk-UA"/>
        </w:rPr>
        <w:t>POMP</w:t>
      </w:r>
      <w:r w:rsidR="00CA78CA" w:rsidRPr="001A3B0E">
        <w:rPr>
          <w:sz w:val="20"/>
          <w:szCs w:val="20"/>
          <w:lang w:val="uk-UA"/>
        </w:rPr>
        <w:t>.</w:t>
      </w:r>
      <w:r w:rsidR="00612C97" w:rsidRPr="001A3B0E">
        <w:rPr>
          <w:sz w:val="20"/>
          <w:szCs w:val="20"/>
          <w:lang w:val="uk-UA"/>
        </w:rPr>
        <w:t xml:space="preserve"> </w:t>
      </w:r>
    </w:p>
    <w:p w:rsidR="00CA78CA" w:rsidRPr="001A3B0E" w:rsidRDefault="00CA78CA" w:rsidP="00612C97">
      <w:pPr>
        <w:spacing w:line="228" w:lineRule="auto"/>
        <w:ind w:firstLine="567"/>
        <w:jc w:val="both"/>
        <w:rPr>
          <w:sz w:val="20"/>
          <w:szCs w:val="20"/>
          <w:lang w:val="uk-UA"/>
        </w:rPr>
      </w:pPr>
      <w:r w:rsidRPr="001A3B0E">
        <w:rPr>
          <w:sz w:val="20"/>
          <w:szCs w:val="20"/>
          <w:lang w:val="uk-UA"/>
        </w:rPr>
        <w:t>На підставі проведених досліджень науков</w:t>
      </w:r>
      <w:r w:rsidR="00611D56" w:rsidRPr="001A3B0E">
        <w:rPr>
          <w:sz w:val="20"/>
          <w:szCs w:val="20"/>
          <w:lang w:val="uk-UA"/>
        </w:rPr>
        <w:t>о обґрунтовано доцільність</w:t>
      </w:r>
      <w:r w:rsidR="00612C97" w:rsidRPr="001A3B0E">
        <w:rPr>
          <w:sz w:val="20"/>
          <w:szCs w:val="20"/>
          <w:lang w:val="uk-UA"/>
        </w:rPr>
        <w:t xml:space="preserve"> </w:t>
      </w:r>
      <w:r w:rsidR="00611D56" w:rsidRPr="001A3B0E">
        <w:rPr>
          <w:sz w:val="20"/>
          <w:szCs w:val="20"/>
          <w:lang w:val="uk-UA"/>
        </w:rPr>
        <w:t>одно</w:t>
      </w:r>
      <w:r w:rsidRPr="001A3B0E">
        <w:rPr>
          <w:sz w:val="20"/>
          <w:szCs w:val="20"/>
          <w:lang w:val="uk-UA"/>
        </w:rPr>
        <w:t>часного виявлення</w:t>
      </w:r>
      <w:r w:rsidR="00612C97" w:rsidRPr="001A3B0E">
        <w:rPr>
          <w:sz w:val="20"/>
          <w:szCs w:val="20"/>
          <w:lang w:val="uk-UA"/>
        </w:rPr>
        <w:t xml:space="preserve"> </w:t>
      </w:r>
      <w:proofErr w:type="spellStart"/>
      <w:r w:rsidRPr="001A3B0E">
        <w:rPr>
          <w:sz w:val="20"/>
          <w:szCs w:val="20"/>
          <w:lang w:val="uk-UA"/>
        </w:rPr>
        <w:t>поліморфізмів</w:t>
      </w:r>
      <w:proofErr w:type="spellEnd"/>
      <w:r w:rsidRPr="001A3B0E">
        <w:rPr>
          <w:sz w:val="20"/>
          <w:szCs w:val="20"/>
          <w:lang w:val="uk-UA"/>
        </w:rPr>
        <w:t xml:space="preserve"> rs510432 гена </w:t>
      </w:r>
      <w:r w:rsidRPr="001A3B0E">
        <w:rPr>
          <w:i/>
          <w:sz w:val="20"/>
          <w:szCs w:val="20"/>
          <w:lang w:val="uk-UA"/>
        </w:rPr>
        <w:t>АTG5</w:t>
      </w:r>
      <w:r w:rsidRPr="001A3B0E">
        <w:rPr>
          <w:sz w:val="20"/>
          <w:szCs w:val="20"/>
          <w:lang w:val="uk-UA"/>
        </w:rPr>
        <w:t xml:space="preserve"> та rs4769628 гена </w:t>
      </w:r>
      <w:r w:rsidRPr="001A3B0E">
        <w:rPr>
          <w:i/>
          <w:sz w:val="20"/>
          <w:szCs w:val="20"/>
          <w:lang w:val="uk-UA"/>
        </w:rPr>
        <w:t xml:space="preserve">POMP </w:t>
      </w:r>
      <w:r w:rsidRPr="001A3B0E">
        <w:rPr>
          <w:sz w:val="20"/>
          <w:szCs w:val="20"/>
          <w:lang w:val="uk-UA"/>
        </w:rPr>
        <w:t>для прогнозування ступен</w:t>
      </w:r>
      <w:r w:rsidR="00D42677" w:rsidRPr="001A3B0E">
        <w:rPr>
          <w:sz w:val="20"/>
          <w:szCs w:val="20"/>
          <w:lang w:val="uk-UA"/>
        </w:rPr>
        <w:t>я</w:t>
      </w:r>
      <w:r w:rsidRPr="001A3B0E">
        <w:rPr>
          <w:sz w:val="20"/>
          <w:szCs w:val="20"/>
          <w:lang w:val="uk-UA"/>
        </w:rPr>
        <w:t xml:space="preserve"> ризику розвитку </w:t>
      </w:r>
      <w:r w:rsidR="00611D56" w:rsidRPr="001A3B0E">
        <w:rPr>
          <w:sz w:val="20"/>
          <w:szCs w:val="20"/>
          <w:lang w:val="uk-UA"/>
        </w:rPr>
        <w:t xml:space="preserve">АЗ </w:t>
      </w:r>
      <w:r w:rsidRPr="001A3B0E">
        <w:rPr>
          <w:sz w:val="20"/>
          <w:szCs w:val="20"/>
          <w:lang w:val="uk-UA"/>
        </w:rPr>
        <w:t xml:space="preserve">у дітей. </w:t>
      </w:r>
    </w:p>
    <w:p w:rsidR="00CA78CA" w:rsidRPr="001A3B0E" w:rsidRDefault="00CA78CA" w:rsidP="00612C97">
      <w:pPr>
        <w:spacing w:line="228" w:lineRule="auto"/>
        <w:ind w:firstLine="567"/>
        <w:jc w:val="both"/>
        <w:rPr>
          <w:sz w:val="20"/>
          <w:szCs w:val="20"/>
          <w:lang w:val="uk-UA"/>
        </w:rPr>
      </w:pPr>
      <w:r w:rsidRPr="001A3B0E">
        <w:rPr>
          <w:sz w:val="20"/>
          <w:szCs w:val="20"/>
          <w:lang w:val="uk-UA"/>
        </w:rPr>
        <w:t xml:space="preserve">Визначено необхідність використання поліморфізму rs510432 гена </w:t>
      </w:r>
      <w:r w:rsidRPr="001A3B0E">
        <w:rPr>
          <w:i/>
          <w:sz w:val="20"/>
          <w:szCs w:val="20"/>
          <w:lang w:val="uk-UA"/>
        </w:rPr>
        <w:t>АTG5</w:t>
      </w:r>
      <w:r w:rsidRPr="001A3B0E">
        <w:rPr>
          <w:sz w:val="20"/>
          <w:szCs w:val="20"/>
          <w:lang w:val="uk-UA"/>
        </w:rPr>
        <w:t xml:space="preserve"> в якості </w:t>
      </w:r>
      <w:proofErr w:type="spellStart"/>
      <w:r w:rsidRPr="001A3B0E">
        <w:rPr>
          <w:sz w:val="20"/>
          <w:szCs w:val="20"/>
          <w:lang w:val="uk-UA"/>
        </w:rPr>
        <w:t>предиктора</w:t>
      </w:r>
      <w:proofErr w:type="spellEnd"/>
      <w:r w:rsidRPr="001A3B0E">
        <w:rPr>
          <w:sz w:val="20"/>
          <w:szCs w:val="20"/>
          <w:lang w:val="uk-UA"/>
        </w:rPr>
        <w:t xml:space="preserve"> особливостей клінічного перебігу </w:t>
      </w:r>
      <w:r w:rsidR="00611D56" w:rsidRPr="001A3B0E">
        <w:rPr>
          <w:sz w:val="20"/>
          <w:szCs w:val="20"/>
          <w:lang w:val="uk-UA"/>
        </w:rPr>
        <w:t xml:space="preserve">БА у </w:t>
      </w:r>
      <w:r w:rsidRPr="001A3B0E">
        <w:rPr>
          <w:sz w:val="20"/>
          <w:szCs w:val="20"/>
          <w:lang w:val="uk-UA"/>
        </w:rPr>
        <w:t xml:space="preserve">дітей. Виявлення rs4769628 гена </w:t>
      </w:r>
      <w:r w:rsidRPr="001A3B0E">
        <w:rPr>
          <w:i/>
          <w:sz w:val="20"/>
          <w:szCs w:val="20"/>
          <w:lang w:val="uk-UA"/>
        </w:rPr>
        <w:t xml:space="preserve">POMP </w:t>
      </w:r>
      <w:r w:rsidRPr="001A3B0E">
        <w:rPr>
          <w:sz w:val="20"/>
          <w:szCs w:val="20"/>
          <w:lang w:val="uk-UA"/>
        </w:rPr>
        <w:t>з цією метою є недоцільним.</w:t>
      </w:r>
    </w:p>
    <w:p w:rsidR="00CA78CA" w:rsidRPr="001A3B0E" w:rsidRDefault="00CA78CA" w:rsidP="00612C97">
      <w:pPr>
        <w:spacing w:line="228" w:lineRule="auto"/>
        <w:ind w:firstLine="567"/>
        <w:jc w:val="both"/>
        <w:rPr>
          <w:sz w:val="20"/>
          <w:szCs w:val="20"/>
          <w:lang w:val="uk-UA"/>
        </w:rPr>
      </w:pPr>
      <w:r w:rsidRPr="001A3B0E">
        <w:rPr>
          <w:sz w:val="20"/>
          <w:szCs w:val="20"/>
          <w:lang w:val="uk-UA"/>
        </w:rPr>
        <w:t>Встановлена потреба визначення</w:t>
      </w:r>
      <w:r w:rsidR="00612C97" w:rsidRPr="001A3B0E">
        <w:rPr>
          <w:sz w:val="20"/>
          <w:szCs w:val="20"/>
          <w:lang w:val="uk-UA"/>
        </w:rPr>
        <w:t xml:space="preserve"> </w:t>
      </w:r>
      <w:proofErr w:type="spellStart"/>
      <w:r w:rsidRPr="001A3B0E">
        <w:rPr>
          <w:sz w:val="20"/>
          <w:szCs w:val="20"/>
          <w:lang w:val="uk-UA"/>
        </w:rPr>
        <w:t>поліморфізмів</w:t>
      </w:r>
      <w:proofErr w:type="spellEnd"/>
      <w:r w:rsidRPr="001A3B0E">
        <w:rPr>
          <w:sz w:val="20"/>
          <w:szCs w:val="20"/>
          <w:lang w:val="uk-UA"/>
        </w:rPr>
        <w:t xml:space="preserve"> rs510432 гена </w:t>
      </w:r>
      <w:r w:rsidRPr="001A3B0E">
        <w:rPr>
          <w:i/>
          <w:sz w:val="20"/>
          <w:szCs w:val="20"/>
          <w:lang w:val="uk-UA"/>
        </w:rPr>
        <w:t>АTG5</w:t>
      </w:r>
      <w:r w:rsidRPr="001A3B0E">
        <w:rPr>
          <w:sz w:val="20"/>
          <w:szCs w:val="20"/>
          <w:lang w:val="uk-UA"/>
        </w:rPr>
        <w:t xml:space="preserve"> для передбачення віку маніфестації </w:t>
      </w:r>
      <w:r w:rsidR="00611D56" w:rsidRPr="001A3B0E">
        <w:rPr>
          <w:sz w:val="20"/>
          <w:szCs w:val="20"/>
          <w:lang w:val="uk-UA"/>
        </w:rPr>
        <w:t xml:space="preserve">БА </w:t>
      </w:r>
      <w:r w:rsidRPr="001A3B0E">
        <w:rPr>
          <w:sz w:val="20"/>
          <w:szCs w:val="20"/>
          <w:lang w:val="uk-UA"/>
        </w:rPr>
        <w:t>у дітей.</w:t>
      </w:r>
    </w:p>
    <w:p w:rsidR="00CA78CA" w:rsidRPr="001A3B0E" w:rsidRDefault="00D202E7" w:rsidP="00612C97">
      <w:pPr>
        <w:spacing w:line="228" w:lineRule="auto"/>
        <w:ind w:firstLine="567"/>
        <w:jc w:val="both"/>
        <w:rPr>
          <w:sz w:val="20"/>
          <w:szCs w:val="20"/>
          <w:lang w:val="uk-UA"/>
        </w:rPr>
      </w:pPr>
      <w:r w:rsidRPr="001A3B0E">
        <w:rPr>
          <w:sz w:val="20"/>
          <w:szCs w:val="20"/>
          <w:lang w:val="uk-UA"/>
        </w:rPr>
        <w:t>Обґрунтовано</w:t>
      </w:r>
      <w:r w:rsidR="00CA78CA" w:rsidRPr="001A3B0E">
        <w:rPr>
          <w:sz w:val="20"/>
          <w:szCs w:val="20"/>
          <w:lang w:val="uk-UA"/>
        </w:rPr>
        <w:t xml:space="preserve"> необхідність дослідження </w:t>
      </w:r>
      <w:proofErr w:type="spellStart"/>
      <w:r w:rsidR="00CA78CA" w:rsidRPr="001A3B0E">
        <w:rPr>
          <w:sz w:val="20"/>
          <w:szCs w:val="20"/>
          <w:lang w:val="uk-UA"/>
        </w:rPr>
        <w:t>поліморфізмів</w:t>
      </w:r>
      <w:proofErr w:type="spellEnd"/>
      <w:r w:rsidR="00CA78CA" w:rsidRPr="001A3B0E">
        <w:rPr>
          <w:sz w:val="20"/>
          <w:szCs w:val="20"/>
          <w:lang w:val="uk-UA"/>
        </w:rPr>
        <w:t xml:space="preserve"> rs510432 гена </w:t>
      </w:r>
      <w:r w:rsidR="00CA78CA" w:rsidRPr="001A3B0E">
        <w:rPr>
          <w:i/>
          <w:sz w:val="20"/>
          <w:szCs w:val="20"/>
          <w:lang w:val="uk-UA"/>
        </w:rPr>
        <w:t>АTG5</w:t>
      </w:r>
      <w:r w:rsidR="00CA78CA" w:rsidRPr="001A3B0E">
        <w:rPr>
          <w:sz w:val="20"/>
          <w:szCs w:val="20"/>
          <w:lang w:val="uk-UA"/>
        </w:rPr>
        <w:t xml:space="preserve"> та rs4769628 гена </w:t>
      </w:r>
      <w:r w:rsidR="00CA78CA" w:rsidRPr="001A3B0E">
        <w:rPr>
          <w:i/>
          <w:sz w:val="20"/>
          <w:szCs w:val="20"/>
          <w:lang w:val="uk-UA"/>
        </w:rPr>
        <w:t>POMP</w:t>
      </w:r>
      <w:r w:rsidR="00CA78CA" w:rsidRPr="001A3B0E">
        <w:rPr>
          <w:sz w:val="20"/>
          <w:szCs w:val="20"/>
          <w:lang w:val="uk-UA"/>
        </w:rPr>
        <w:t xml:space="preserve"> з метою прогнозування ефективності стандартного лікування </w:t>
      </w:r>
      <w:r w:rsidR="00611D56" w:rsidRPr="001A3B0E">
        <w:rPr>
          <w:sz w:val="20"/>
          <w:szCs w:val="20"/>
          <w:lang w:val="uk-UA"/>
        </w:rPr>
        <w:t>АЗ</w:t>
      </w:r>
      <w:r w:rsidR="00CA78CA" w:rsidRPr="001A3B0E">
        <w:rPr>
          <w:sz w:val="20"/>
          <w:szCs w:val="20"/>
          <w:lang w:val="uk-UA"/>
        </w:rPr>
        <w:t xml:space="preserve"> у дітей.</w:t>
      </w:r>
    </w:p>
    <w:p w:rsidR="00CA78CA" w:rsidRPr="001A3B0E" w:rsidRDefault="00A96325" w:rsidP="00612C97">
      <w:pPr>
        <w:spacing w:line="228" w:lineRule="auto"/>
        <w:ind w:firstLine="567"/>
        <w:jc w:val="both"/>
        <w:rPr>
          <w:sz w:val="20"/>
          <w:szCs w:val="20"/>
          <w:lang w:val="uk-UA"/>
        </w:rPr>
      </w:pPr>
      <w:r w:rsidRPr="001A3B0E">
        <w:rPr>
          <w:b/>
          <w:sz w:val="20"/>
          <w:szCs w:val="20"/>
          <w:lang w:val="uk-UA"/>
        </w:rPr>
        <w:t>Впровадження результатів дослідження в практику.</w:t>
      </w:r>
      <w:r w:rsidR="00CA78CA" w:rsidRPr="001A3B0E">
        <w:rPr>
          <w:sz w:val="20"/>
          <w:szCs w:val="20"/>
          <w:lang w:val="uk-UA"/>
        </w:rPr>
        <w:t xml:space="preserve"> Результати дослідження впроваджено в діагностичну та лікувальну діяльність роботи Київської міської дитячої клінічної лікарні №</w:t>
      </w:r>
      <w:r w:rsidR="008C3434" w:rsidRPr="001A3B0E">
        <w:rPr>
          <w:sz w:val="20"/>
          <w:szCs w:val="20"/>
          <w:lang w:val="uk-UA"/>
        </w:rPr>
        <w:t> </w:t>
      </w:r>
      <w:r w:rsidR="00CA78CA" w:rsidRPr="001A3B0E">
        <w:rPr>
          <w:sz w:val="20"/>
          <w:szCs w:val="20"/>
          <w:lang w:val="uk-UA"/>
        </w:rPr>
        <w:t xml:space="preserve">2, Полтавської обласної </w:t>
      </w:r>
      <w:r w:rsidR="00CA78CA" w:rsidRPr="001A3B0E">
        <w:rPr>
          <w:sz w:val="20"/>
          <w:szCs w:val="20"/>
          <w:lang w:val="uk-UA"/>
        </w:rPr>
        <w:lastRenderedPageBreak/>
        <w:t>дитячої клінічної лікарні, комунальної міської дитячої клінічної лікарні міста Львова, КМУ «Обласна дитяча клінічна лікарня» міста Чернівці, Вінницької обласної дитячої лікарні, КЗОЗ «ОДКЛ» міста Харків.</w:t>
      </w:r>
      <w:r w:rsidR="00612C97" w:rsidRPr="001A3B0E">
        <w:rPr>
          <w:sz w:val="20"/>
          <w:szCs w:val="20"/>
          <w:lang w:val="uk-UA"/>
        </w:rPr>
        <w:t xml:space="preserve"> </w:t>
      </w:r>
    </w:p>
    <w:p w:rsidR="00CA78CA" w:rsidRPr="001A3B0E" w:rsidRDefault="00CA78CA" w:rsidP="00612C97">
      <w:pPr>
        <w:spacing w:line="228" w:lineRule="auto"/>
        <w:ind w:firstLine="567"/>
        <w:jc w:val="both"/>
        <w:rPr>
          <w:sz w:val="20"/>
          <w:szCs w:val="20"/>
          <w:lang w:val="uk-UA"/>
        </w:rPr>
      </w:pPr>
      <w:r w:rsidRPr="001A3B0E">
        <w:rPr>
          <w:sz w:val="20"/>
          <w:szCs w:val="20"/>
          <w:lang w:val="uk-UA"/>
        </w:rPr>
        <w:t>Наукові розробки та результати дисертації використовуються у навчальн</w:t>
      </w:r>
      <w:r w:rsidR="00611D56" w:rsidRPr="001A3B0E">
        <w:rPr>
          <w:sz w:val="20"/>
          <w:szCs w:val="20"/>
          <w:lang w:val="uk-UA"/>
        </w:rPr>
        <w:t>ому процесі кафедри педіатрії № </w:t>
      </w:r>
      <w:r w:rsidRPr="001A3B0E">
        <w:rPr>
          <w:sz w:val="20"/>
          <w:szCs w:val="20"/>
          <w:lang w:val="uk-UA"/>
        </w:rPr>
        <w:t xml:space="preserve">2 Національного медичного університету імені О.О. Богомольця. </w:t>
      </w:r>
    </w:p>
    <w:p w:rsidR="00CA78CA" w:rsidRPr="001A3B0E" w:rsidRDefault="00A96325" w:rsidP="00612C97">
      <w:pPr>
        <w:pStyle w:val="2"/>
        <w:spacing w:after="0" w:line="228" w:lineRule="auto"/>
        <w:ind w:left="0" w:firstLine="567"/>
        <w:jc w:val="both"/>
        <w:rPr>
          <w:sz w:val="20"/>
          <w:szCs w:val="20"/>
          <w:lang w:val="uk-UA"/>
        </w:rPr>
      </w:pPr>
      <w:r w:rsidRPr="001A3B0E">
        <w:rPr>
          <w:b/>
          <w:sz w:val="20"/>
          <w:szCs w:val="20"/>
          <w:lang w:val="uk-UA"/>
        </w:rPr>
        <w:t xml:space="preserve">Особистий внесок здобувача. </w:t>
      </w:r>
      <w:r w:rsidR="00CA78CA" w:rsidRPr="001A3B0E">
        <w:rPr>
          <w:sz w:val="20"/>
          <w:szCs w:val="20"/>
          <w:lang w:val="uk-UA"/>
        </w:rPr>
        <w:t>Дисертаційна робота є особистою працею автора. Автором особисто проведено інформаційно</w:t>
      </w:r>
      <w:r w:rsidR="0007657D" w:rsidRPr="001A3B0E">
        <w:rPr>
          <w:sz w:val="20"/>
          <w:szCs w:val="20"/>
          <w:lang w:val="uk-UA"/>
        </w:rPr>
        <w:t>-</w:t>
      </w:r>
      <w:r w:rsidR="00CA78CA" w:rsidRPr="001A3B0E">
        <w:rPr>
          <w:sz w:val="20"/>
          <w:szCs w:val="20"/>
          <w:lang w:val="uk-UA"/>
        </w:rPr>
        <w:t>патентний пошук, проаналізовано наукову літературу з обраної теми, особисто сформульовано мету роботи та завдання дослідження. Роботу виконано на кафедрі педіатрії №</w:t>
      </w:r>
      <w:r w:rsidR="008C3434" w:rsidRPr="001A3B0E">
        <w:rPr>
          <w:sz w:val="20"/>
          <w:szCs w:val="20"/>
          <w:lang w:val="uk-UA"/>
        </w:rPr>
        <w:t> </w:t>
      </w:r>
      <w:r w:rsidR="00CA78CA" w:rsidRPr="001A3B0E">
        <w:rPr>
          <w:sz w:val="20"/>
          <w:szCs w:val="20"/>
          <w:lang w:val="uk-UA"/>
        </w:rPr>
        <w:t>2 Національного медичного університету імені О.О.</w:t>
      </w:r>
      <w:r w:rsidR="0007657D" w:rsidRPr="001A3B0E">
        <w:rPr>
          <w:sz w:val="20"/>
          <w:szCs w:val="20"/>
          <w:lang w:val="uk-UA"/>
        </w:rPr>
        <w:t> </w:t>
      </w:r>
      <w:r w:rsidR="00CA78CA" w:rsidRPr="001A3B0E">
        <w:rPr>
          <w:sz w:val="20"/>
          <w:szCs w:val="20"/>
          <w:lang w:val="uk-UA"/>
        </w:rPr>
        <w:t>Богомольця МОЗ України та</w:t>
      </w:r>
      <w:hyperlink r:id="rId8" w:history="1">
        <w:r w:rsidR="00CA78CA" w:rsidRPr="001A3B0E">
          <w:rPr>
            <w:rStyle w:val="a3"/>
            <w:color w:val="auto"/>
            <w:sz w:val="20"/>
            <w:szCs w:val="20"/>
            <w:u w:val="none"/>
            <w:lang w:val="uk-UA"/>
          </w:rPr>
          <w:t xml:space="preserve"> відділі загальної та молекулярної патофізіології</w:t>
        </w:r>
      </w:hyperlink>
      <w:r w:rsidR="00CA78CA" w:rsidRPr="001A3B0E">
        <w:rPr>
          <w:sz w:val="20"/>
          <w:szCs w:val="20"/>
          <w:lang w:val="uk-UA"/>
        </w:rPr>
        <w:t xml:space="preserve"> </w:t>
      </w:r>
      <w:hyperlink r:id="rId9" w:history="1">
        <w:r w:rsidR="00CA78CA" w:rsidRPr="001A3B0E">
          <w:rPr>
            <w:rStyle w:val="a3"/>
            <w:color w:val="auto"/>
            <w:sz w:val="20"/>
            <w:szCs w:val="20"/>
            <w:u w:val="none"/>
            <w:lang w:val="uk-UA"/>
          </w:rPr>
          <w:t>Інституту фізіології імені</w:t>
        </w:r>
        <w:r w:rsidR="00612C97" w:rsidRPr="001A3B0E">
          <w:rPr>
            <w:rStyle w:val="a3"/>
            <w:color w:val="auto"/>
            <w:sz w:val="20"/>
            <w:szCs w:val="20"/>
            <w:u w:val="none"/>
            <w:lang w:val="uk-UA"/>
          </w:rPr>
          <w:t xml:space="preserve"> </w:t>
        </w:r>
        <w:r w:rsidR="00CA78CA" w:rsidRPr="001A3B0E">
          <w:rPr>
            <w:rStyle w:val="a3"/>
            <w:color w:val="auto"/>
            <w:sz w:val="20"/>
            <w:szCs w:val="20"/>
            <w:u w:val="none"/>
            <w:lang w:val="uk-UA"/>
          </w:rPr>
          <w:t>О.О. Богомольця НАН України</w:t>
        </w:r>
      </w:hyperlink>
      <w:r w:rsidR="00CA78CA" w:rsidRPr="001A3B0E">
        <w:rPr>
          <w:sz w:val="20"/>
          <w:szCs w:val="20"/>
          <w:lang w:val="uk-UA"/>
        </w:rPr>
        <w:t>.</w:t>
      </w:r>
    </w:p>
    <w:p w:rsidR="00CA78CA" w:rsidRPr="001A3B0E" w:rsidRDefault="00CA78CA" w:rsidP="00612C97">
      <w:pPr>
        <w:pStyle w:val="2"/>
        <w:spacing w:after="0" w:line="228" w:lineRule="auto"/>
        <w:ind w:left="0" w:firstLine="567"/>
        <w:jc w:val="both"/>
        <w:rPr>
          <w:sz w:val="20"/>
          <w:szCs w:val="20"/>
          <w:lang w:val="uk-UA"/>
        </w:rPr>
      </w:pPr>
      <w:r w:rsidRPr="001A3B0E">
        <w:rPr>
          <w:sz w:val="20"/>
          <w:szCs w:val="20"/>
          <w:lang w:val="uk-UA"/>
        </w:rPr>
        <w:t xml:space="preserve">Автором самостійно проведено відбір хворих та розроблено дизайн дослідження, здійснено клінічне спостереження, виконано первинну обробку результатів клінічних, лабораторних, інструментальних методів, методу визначення </w:t>
      </w:r>
      <w:proofErr w:type="spellStart"/>
      <w:r w:rsidRPr="001A3B0E">
        <w:rPr>
          <w:sz w:val="20"/>
          <w:szCs w:val="20"/>
          <w:lang w:val="uk-UA"/>
        </w:rPr>
        <w:t>поліморфізмів</w:t>
      </w:r>
      <w:proofErr w:type="spellEnd"/>
      <w:r w:rsidRPr="001A3B0E">
        <w:rPr>
          <w:sz w:val="20"/>
          <w:szCs w:val="20"/>
          <w:lang w:val="uk-UA"/>
        </w:rPr>
        <w:t xml:space="preserve"> rs510432 гена </w:t>
      </w:r>
      <w:r w:rsidRPr="001A3B0E">
        <w:rPr>
          <w:i/>
          <w:sz w:val="20"/>
          <w:szCs w:val="20"/>
          <w:lang w:val="uk-UA"/>
        </w:rPr>
        <w:t>АTG5</w:t>
      </w:r>
      <w:r w:rsidRPr="001A3B0E">
        <w:rPr>
          <w:sz w:val="20"/>
          <w:szCs w:val="20"/>
          <w:lang w:val="uk-UA"/>
        </w:rPr>
        <w:t xml:space="preserve"> та rs4769628 гена </w:t>
      </w:r>
      <w:r w:rsidRPr="001A3B0E">
        <w:rPr>
          <w:i/>
          <w:sz w:val="20"/>
          <w:szCs w:val="20"/>
          <w:lang w:val="uk-UA"/>
        </w:rPr>
        <w:t>POMP</w:t>
      </w:r>
      <w:r w:rsidRPr="001A3B0E">
        <w:rPr>
          <w:sz w:val="20"/>
          <w:szCs w:val="20"/>
          <w:lang w:val="uk-UA"/>
        </w:rPr>
        <w:t xml:space="preserve">, особисто проведено лікування дітей з подальшим довготривалим спостереженням. </w:t>
      </w:r>
    </w:p>
    <w:p w:rsidR="00CA78CA" w:rsidRPr="001A3B0E" w:rsidRDefault="00CA78CA" w:rsidP="00612C97">
      <w:pPr>
        <w:pStyle w:val="2"/>
        <w:spacing w:after="0" w:line="228" w:lineRule="auto"/>
        <w:ind w:left="0" w:firstLine="567"/>
        <w:jc w:val="both"/>
        <w:rPr>
          <w:sz w:val="20"/>
          <w:szCs w:val="20"/>
          <w:lang w:val="uk-UA"/>
        </w:rPr>
      </w:pPr>
      <w:r w:rsidRPr="001A3B0E">
        <w:rPr>
          <w:sz w:val="20"/>
          <w:szCs w:val="20"/>
          <w:lang w:val="uk-UA"/>
        </w:rPr>
        <w:t xml:space="preserve">Аналіз і узагальнення результатів дослідження, статистична обробка отриманих даних, оформлення всіх розділів дисертаційної роботи виконані автором самостійно, на підставі чого були підготовлені до друку </w:t>
      </w:r>
      <w:r w:rsidR="0007657D" w:rsidRPr="001A3B0E">
        <w:rPr>
          <w:sz w:val="20"/>
          <w:szCs w:val="20"/>
          <w:lang w:val="uk-UA"/>
        </w:rPr>
        <w:br/>
      </w:r>
      <w:r w:rsidRPr="001A3B0E">
        <w:rPr>
          <w:sz w:val="20"/>
          <w:szCs w:val="20"/>
          <w:lang w:val="uk-UA"/>
        </w:rPr>
        <w:t>наукові статті, нововведення</w:t>
      </w:r>
      <w:r w:rsidR="00611D56" w:rsidRPr="001A3B0E">
        <w:rPr>
          <w:sz w:val="20"/>
          <w:szCs w:val="20"/>
          <w:lang w:val="uk-UA"/>
        </w:rPr>
        <w:t xml:space="preserve"> (ре</w:t>
      </w:r>
      <w:r w:rsidR="00D42677" w:rsidRPr="001A3B0E">
        <w:rPr>
          <w:sz w:val="20"/>
          <w:szCs w:val="20"/>
          <w:lang w:val="uk-UA"/>
        </w:rPr>
        <w:t>є</w:t>
      </w:r>
      <w:r w:rsidR="00611D56" w:rsidRPr="001A3B0E">
        <w:rPr>
          <w:sz w:val="20"/>
          <w:szCs w:val="20"/>
          <w:lang w:val="uk-UA"/>
        </w:rPr>
        <w:t>страційний номер 468/2/15,</w:t>
      </w:r>
      <w:r w:rsidRPr="001A3B0E">
        <w:rPr>
          <w:sz w:val="20"/>
          <w:szCs w:val="20"/>
          <w:lang w:val="uk-UA"/>
        </w:rPr>
        <w:t xml:space="preserve"> 2016 р.), інформаційний лист, отриманий патент України на корисну модель, сформульовано висновки та розроблені практичні рекомендації. </w:t>
      </w:r>
    </w:p>
    <w:p w:rsidR="00EF5604" w:rsidRPr="001A3B0E" w:rsidRDefault="00A96325" w:rsidP="00612C97">
      <w:pPr>
        <w:spacing w:line="228" w:lineRule="auto"/>
        <w:ind w:firstLine="567"/>
        <w:jc w:val="both"/>
        <w:rPr>
          <w:sz w:val="20"/>
          <w:szCs w:val="20"/>
          <w:lang w:val="uk-UA"/>
        </w:rPr>
      </w:pPr>
      <w:r w:rsidRPr="001A3B0E">
        <w:rPr>
          <w:b/>
          <w:sz w:val="20"/>
          <w:szCs w:val="20"/>
          <w:lang w:val="uk-UA"/>
        </w:rPr>
        <w:t>Апробація результатів дисертації</w:t>
      </w:r>
      <w:r w:rsidRPr="001A3B0E">
        <w:rPr>
          <w:sz w:val="20"/>
          <w:szCs w:val="20"/>
          <w:lang w:val="uk-UA"/>
        </w:rPr>
        <w:t xml:space="preserve">. </w:t>
      </w:r>
      <w:r w:rsidR="00EF5604" w:rsidRPr="001A3B0E">
        <w:rPr>
          <w:sz w:val="20"/>
          <w:szCs w:val="20"/>
          <w:lang w:val="uk-UA"/>
        </w:rPr>
        <w:t>Основні положення дисертації доповідались і обговорювались на XVІ Всеукраїнській науково-практичній конференції «Актуальні питання педіатрії» (м. Запоріжжя, 23</w:t>
      </w:r>
      <w:r w:rsidR="008C3434" w:rsidRPr="001A3B0E">
        <w:rPr>
          <w:sz w:val="20"/>
          <w:szCs w:val="20"/>
          <w:lang w:val="uk-UA"/>
        </w:rPr>
        <w:t>-</w:t>
      </w:r>
      <w:r w:rsidR="00EF5604" w:rsidRPr="001A3B0E">
        <w:rPr>
          <w:sz w:val="20"/>
          <w:szCs w:val="20"/>
          <w:lang w:val="uk-UA"/>
        </w:rPr>
        <w:t>25 вересня 2014 року), XIV Конгресі Світової Федерації Українських Лікарських Товариств (СФУЛТ) (м. Чернівці, 16</w:t>
      </w:r>
      <w:r w:rsidR="008C3434" w:rsidRPr="001A3B0E">
        <w:rPr>
          <w:sz w:val="20"/>
          <w:szCs w:val="20"/>
          <w:lang w:val="uk-UA"/>
        </w:rPr>
        <w:t>-</w:t>
      </w:r>
      <w:r w:rsidR="00EF5604" w:rsidRPr="001A3B0E">
        <w:rPr>
          <w:sz w:val="20"/>
          <w:szCs w:val="20"/>
          <w:lang w:val="uk-UA"/>
        </w:rPr>
        <w:t>18 жовтня 2014 року),</w:t>
      </w:r>
      <w:r w:rsidR="00EF5604" w:rsidRPr="001A3B0E">
        <w:rPr>
          <w:bCs/>
          <w:kern w:val="28"/>
          <w:sz w:val="20"/>
          <w:szCs w:val="20"/>
          <w:lang w:val="uk-UA"/>
        </w:rPr>
        <w:t xml:space="preserve"> </w:t>
      </w:r>
      <w:r w:rsidR="00EF5604" w:rsidRPr="001A3B0E">
        <w:rPr>
          <w:sz w:val="20"/>
          <w:szCs w:val="20"/>
          <w:lang w:val="uk-UA"/>
        </w:rPr>
        <w:t>XVІІ Всеукраїнській науково-практичній конференції «Актуальні питання педіатрії» (м. Дніпропетровськ, 23</w:t>
      </w:r>
      <w:r w:rsidR="008C3434" w:rsidRPr="001A3B0E">
        <w:rPr>
          <w:sz w:val="20"/>
          <w:szCs w:val="20"/>
          <w:lang w:val="uk-UA"/>
        </w:rPr>
        <w:t>-</w:t>
      </w:r>
      <w:r w:rsidR="00EF5604" w:rsidRPr="001A3B0E">
        <w:rPr>
          <w:sz w:val="20"/>
          <w:szCs w:val="20"/>
          <w:lang w:val="uk-UA"/>
        </w:rPr>
        <w:t>25 вересня 2015 року), науково-практичній конференції «Актуальні питання клінічної, соціальної педіатрії та дитячої неврології» (м.</w:t>
      </w:r>
      <w:r w:rsidR="00565890" w:rsidRPr="001A3B0E">
        <w:rPr>
          <w:sz w:val="20"/>
          <w:szCs w:val="20"/>
          <w:lang w:val="uk-UA"/>
        </w:rPr>
        <w:t xml:space="preserve"> </w:t>
      </w:r>
      <w:r w:rsidR="00EF5604" w:rsidRPr="001A3B0E">
        <w:rPr>
          <w:sz w:val="20"/>
          <w:szCs w:val="20"/>
          <w:lang w:val="uk-UA"/>
        </w:rPr>
        <w:t>Київ, 17-18 березня 2016 року), XVI Конгресі Світової Федерації Українських Лікарських Товариств (СФУЛТ) (м. Київ, 22</w:t>
      </w:r>
      <w:r w:rsidR="008C3434" w:rsidRPr="001A3B0E">
        <w:rPr>
          <w:sz w:val="20"/>
          <w:szCs w:val="20"/>
          <w:lang w:val="uk-UA"/>
        </w:rPr>
        <w:t>-</w:t>
      </w:r>
      <w:r w:rsidR="00EF5604" w:rsidRPr="001A3B0E">
        <w:rPr>
          <w:sz w:val="20"/>
          <w:szCs w:val="20"/>
          <w:lang w:val="uk-UA"/>
        </w:rPr>
        <w:t>23 серпня 2016 року).</w:t>
      </w:r>
    </w:p>
    <w:p w:rsidR="00EF5604" w:rsidRPr="001A3B0E" w:rsidRDefault="00A96325" w:rsidP="00612C97">
      <w:pPr>
        <w:spacing w:line="228" w:lineRule="auto"/>
        <w:ind w:firstLine="567"/>
        <w:jc w:val="both"/>
        <w:rPr>
          <w:i/>
          <w:sz w:val="20"/>
          <w:szCs w:val="20"/>
          <w:lang w:val="uk-UA"/>
        </w:rPr>
      </w:pPr>
      <w:r w:rsidRPr="001A3B0E">
        <w:rPr>
          <w:b/>
          <w:sz w:val="20"/>
          <w:szCs w:val="20"/>
          <w:lang w:val="uk-UA"/>
        </w:rPr>
        <w:t>Публікації</w:t>
      </w:r>
      <w:r w:rsidRPr="001A3B0E">
        <w:rPr>
          <w:sz w:val="20"/>
          <w:szCs w:val="20"/>
          <w:lang w:val="uk-UA"/>
        </w:rPr>
        <w:t xml:space="preserve">. </w:t>
      </w:r>
      <w:r w:rsidR="00EF5604" w:rsidRPr="001A3B0E">
        <w:rPr>
          <w:sz w:val="20"/>
          <w:szCs w:val="20"/>
          <w:lang w:val="uk-UA"/>
        </w:rPr>
        <w:t xml:space="preserve">За матеріалами дисертації опубліковано </w:t>
      </w:r>
      <w:r w:rsidR="00D42677" w:rsidRPr="001A3B0E">
        <w:rPr>
          <w:sz w:val="20"/>
          <w:szCs w:val="20"/>
          <w:lang w:val="uk-UA"/>
        </w:rPr>
        <w:t>4</w:t>
      </w:r>
      <w:r w:rsidR="00EF5604" w:rsidRPr="001A3B0E">
        <w:rPr>
          <w:i/>
          <w:sz w:val="20"/>
          <w:szCs w:val="20"/>
          <w:lang w:val="uk-UA"/>
        </w:rPr>
        <w:t xml:space="preserve"> </w:t>
      </w:r>
      <w:r w:rsidR="00EF5604" w:rsidRPr="001A3B0E">
        <w:rPr>
          <w:sz w:val="20"/>
          <w:szCs w:val="20"/>
          <w:lang w:val="uk-UA"/>
        </w:rPr>
        <w:t>стат</w:t>
      </w:r>
      <w:r w:rsidR="00D42677" w:rsidRPr="001A3B0E">
        <w:rPr>
          <w:sz w:val="20"/>
          <w:szCs w:val="20"/>
          <w:lang w:val="uk-UA"/>
        </w:rPr>
        <w:t>ті</w:t>
      </w:r>
      <w:r w:rsidR="00EF5604" w:rsidRPr="001A3B0E">
        <w:rPr>
          <w:sz w:val="20"/>
          <w:szCs w:val="20"/>
          <w:lang w:val="uk-UA"/>
        </w:rPr>
        <w:t xml:space="preserve"> у наукових виданнях, рекомендованих Атестаційною колегією МОН України, </w:t>
      </w:r>
      <w:r w:rsidR="00D42677" w:rsidRPr="001A3B0E">
        <w:rPr>
          <w:sz w:val="20"/>
          <w:szCs w:val="20"/>
          <w:lang w:val="uk-UA"/>
        </w:rPr>
        <w:t>1 стаття у зарубіжному виданні, 2</w:t>
      </w:r>
      <w:r w:rsidR="00EF5604" w:rsidRPr="001A3B0E">
        <w:rPr>
          <w:sz w:val="20"/>
          <w:szCs w:val="20"/>
          <w:lang w:val="uk-UA"/>
        </w:rPr>
        <w:t xml:space="preserve"> </w:t>
      </w:r>
      <w:r w:rsidR="00D42677" w:rsidRPr="001A3B0E">
        <w:rPr>
          <w:sz w:val="20"/>
          <w:szCs w:val="20"/>
          <w:lang w:val="uk-UA"/>
        </w:rPr>
        <w:t xml:space="preserve">тези </w:t>
      </w:r>
      <w:r w:rsidR="00EF5604" w:rsidRPr="001A3B0E">
        <w:rPr>
          <w:sz w:val="20"/>
          <w:szCs w:val="20"/>
          <w:lang w:val="uk-UA"/>
        </w:rPr>
        <w:t>доповід</w:t>
      </w:r>
      <w:r w:rsidR="00752EAA" w:rsidRPr="001A3B0E">
        <w:rPr>
          <w:sz w:val="20"/>
          <w:szCs w:val="20"/>
          <w:lang w:val="uk-UA"/>
        </w:rPr>
        <w:t>ей у матеріалах конгресів</w:t>
      </w:r>
      <w:r w:rsidR="00EF5604" w:rsidRPr="001A3B0E">
        <w:rPr>
          <w:sz w:val="20"/>
          <w:szCs w:val="20"/>
          <w:lang w:val="uk-UA"/>
        </w:rPr>
        <w:t>, в тому числі з міжнародною участю, отримано 1 патент на корисну модель</w:t>
      </w:r>
      <w:r w:rsidR="00EF5604" w:rsidRPr="001A3B0E">
        <w:rPr>
          <w:i/>
          <w:sz w:val="20"/>
          <w:szCs w:val="20"/>
          <w:lang w:val="uk-UA"/>
        </w:rPr>
        <w:t xml:space="preserve">. </w:t>
      </w:r>
      <w:r w:rsidR="00EF5604" w:rsidRPr="001A3B0E">
        <w:rPr>
          <w:sz w:val="20"/>
          <w:szCs w:val="20"/>
          <w:lang w:val="uk-UA"/>
        </w:rPr>
        <w:t>Сукупність матеріалів, які наведені в публікаціях та доповідях, відображають основні положення та висновки дисертаційної роботи.</w:t>
      </w:r>
    </w:p>
    <w:p w:rsidR="00EF5604" w:rsidRPr="001A3B0E" w:rsidRDefault="00A96325" w:rsidP="00612C97">
      <w:pPr>
        <w:spacing w:line="228" w:lineRule="auto"/>
        <w:ind w:firstLine="567"/>
        <w:jc w:val="both"/>
        <w:rPr>
          <w:sz w:val="20"/>
          <w:szCs w:val="20"/>
          <w:lang w:val="uk-UA"/>
        </w:rPr>
      </w:pPr>
      <w:r w:rsidRPr="001A3B0E">
        <w:rPr>
          <w:b/>
          <w:sz w:val="20"/>
          <w:szCs w:val="20"/>
          <w:lang w:val="uk-UA"/>
        </w:rPr>
        <w:lastRenderedPageBreak/>
        <w:t>Структура та обсяг дисертації</w:t>
      </w:r>
      <w:r w:rsidRPr="001A3B0E">
        <w:rPr>
          <w:sz w:val="20"/>
          <w:szCs w:val="20"/>
          <w:lang w:val="uk-UA"/>
        </w:rPr>
        <w:t xml:space="preserve">. </w:t>
      </w:r>
      <w:r w:rsidR="00EF5604" w:rsidRPr="001A3B0E">
        <w:rPr>
          <w:sz w:val="20"/>
          <w:szCs w:val="20"/>
          <w:lang w:val="uk-UA"/>
        </w:rPr>
        <w:t>Дисертація складається із змісту, переліку умовних скорочень, вступу, огляду літератури, матеріалу та методів дослідження, десяти розділів власних досліджень, аналізу та узагальнення результатів дослідження, висновків, практичних рекомендацій, списку використаних дже</w:t>
      </w:r>
      <w:r w:rsidR="00B372ED" w:rsidRPr="001A3B0E">
        <w:rPr>
          <w:sz w:val="20"/>
          <w:szCs w:val="20"/>
          <w:lang w:val="uk-UA"/>
        </w:rPr>
        <w:t>рел. Дисертацію викладено на 162</w:t>
      </w:r>
      <w:r w:rsidR="00EF5604" w:rsidRPr="001A3B0E">
        <w:rPr>
          <w:sz w:val="20"/>
          <w:szCs w:val="20"/>
          <w:lang w:val="uk-UA"/>
        </w:rPr>
        <w:t xml:space="preserve"> сторінках друкованого тексту українською мовою</w:t>
      </w:r>
      <w:r w:rsidR="00B372ED" w:rsidRPr="001A3B0E">
        <w:rPr>
          <w:sz w:val="20"/>
          <w:szCs w:val="20"/>
          <w:lang w:val="uk-UA"/>
        </w:rPr>
        <w:t>, у тому числі 33 рисунків, 38 таблиць, 19</w:t>
      </w:r>
      <w:r w:rsidR="00EF5604" w:rsidRPr="001A3B0E">
        <w:rPr>
          <w:sz w:val="20"/>
          <w:szCs w:val="20"/>
          <w:lang w:val="uk-UA"/>
        </w:rPr>
        <w:t xml:space="preserve"> сторінок</w:t>
      </w:r>
      <w:r w:rsidR="00B372ED" w:rsidRPr="001A3B0E">
        <w:rPr>
          <w:sz w:val="20"/>
          <w:szCs w:val="20"/>
          <w:lang w:val="uk-UA"/>
        </w:rPr>
        <w:t xml:space="preserve"> списку використаних джерел (187</w:t>
      </w:r>
      <w:r w:rsidR="00EF5604" w:rsidRPr="001A3B0E">
        <w:rPr>
          <w:sz w:val="20"/>
          <w:szCs w:val="20"/>
          <w:lang w:val="uk-UA"/>
        </w:rPr>
        <w:t xml:space="preserve"> найменуван</w:t>
      </w:r>
      <w:r w:rsidR="00752EAA" w:rsidRPr="001A3B0E">
        <w:rPr>
          <w:sz w:val="20"/>
          <w:szCs w:val="20"/>
          <w:lang w:val="uk-UA"/>
        </w:rPr>
        <w:t>ь</w:t>
      </w:r>
      <w:r w:rsidR="00EF5604" w:rsidRPr="001A3B0E">
        <w:rPr>
          <w:sz w:val="20"/>
          <w:szCs w:val="20"/>
          <w:lang w:val="uk-UA"/>
        </w:rPr>
        <w:t>, з них 4</w:t>
      </w:r>
      <w:r w:rsidR="00B372ED" w:rsidRPr="001A3B0E">
        <w:rPr>
          <w:sz w:val="20"/>
          <w:szCs w:val="20"/>
          <w:lang w:val="uk-UA"/>
        </w:rPr>
        <w:t>4 кирилицею та 143</w:t>
      </w:r>
      <w:r w:rsidR="00EF5604" w:rsidRPr="001A3B0E">
        <w:rPr>
          <w:sz w:val="20"/>
          <w:szCs w:val="20"/>
          <w:lang w:val="uk-UA"/>
        </w:rPr>
        <w:t xml:space="preserve"> латиницею).</w:t>
      </w:r>
    </w:p>
    <w:p w:rsidR="00EF5604" w:rsidRPr="001A3B0E" w:rsidRDefault="00EF5604" w:rsidP="00612C97">
      <w:pPr>
        <w:spacing w:line="228" w:lineRule="auto"/>
        <w:ind w:firstLine="567"/>
        <w:jc w:val="both"/>
        <w:rPr>
          <w:b/>
          <w:sz w:val="20"/>
          <w:szCs w:val="20"/>
          <w:lang w:val="uk-UA"/>
        </w:rPr>
      </w:pPr>
    </w:p>
    <w:p w:rsidR="00A96325" w:rsidRPr="001A3B0E" w:rsidRDefault="00A96325" w:rsidP="005C2686">
      <w:pPr>
        <w:spacing w:line="228" w:lineRule="auto"/>
        <w:jc w:val="center"/>
        <w:rPr>
          <w:b/>
          <w:sz w:val="20"/>
          <w:szCs w:val="20"/>
          <w:lang w:val="uk-UA"/>
        </w:rPr>
      </w:pPr>
      <w:r w:rsidRPr="001A3B0E">
        <w:rPr>
          <w:b/>
          <w:sz w:val="20"/>
          <w:szCs w:val="20"/>
          <w:lang w:val="uk-UA"/>
        </w:rPr>
        <w:t>ОСНОВНИЙ ЗМІСТ РОБОТИ</w:t>
      </w:r>
    </w:p>
    <w:p w:rsidR="00A96325" w:rsidRPr="001A3B0E" w:rsidRDefault="00A96325" w:rsidP="005C2686">
      <w:pPr>
        <w:spacing w:line="228" w:lineRule="auto"/>
        <w:jc w:val="center"/>
        <w:rPr>
          <w:b/>
          <w:sz w:val="20"/>
          <w:szCs w:val="20"/>
          <w:lang w:val="uk-UA"/>
        </w:rPr>
      </w:pPr>
    </w:p>
    <w:p w:rsidR="00EF5604" w:rsidRPr="001A3B0E" w:rsidRDefault="00A96325" w:rsidP="00612C97">
      <w:pPr>
        <w:spacing w:line="228" w:lineRule="auto"/>
        <w:ind w:firstLine="567"/>
        <w:jc w:val="both"/>
        <w:rPr>
          <w:sz w:val="20"/>
          <w:szCs w:val="20"/>
          <w:lang w:val="uk-UA"/>
        </w:rPr>
      </w:pPr>
      <w:r w:rsidRPr="001A3B0E">
        <w:rPr>
          <w:b/>
          <w:sz w:val="20"/>
          <w:szCs w:val="20"/>
          <w:lang w:val="uk-UA"/>
        </w:rPr>
        <w:t>Матеріали та методи дослідження.</w:t>
      </w:r>
      <w:r w:rsidR="00EF5604" w:rsidRPr="001A3B0E">
        <w:rPr>
          <w:b/>
          <w:sz w:val="20"/>
          <w:szCs w:val="20"/>
          <w:lang w:val="uk-UA"/>
        </w:rPr>
        <w:t xml:space="preserve"> </w:t>
      </w:r>
      <w:r w:rsidR="00EF5604" w:rsidRPr="001A3B0E">
        <w:rPr>
          <w:sz w:val="20"/>
          <w:szCs w:val="20"/>
          <w:lang w:val="uk-UA"/>
        </w:rPr>
        <w:t>Для досягнення мети дисертаційної роботи та вирішення поставлених завдань за період з 2013 до 2015 року у дослідження було включено 98 дітей, хворих на БА та АД, з них у 31 хворого діагностовано АР</w:t>
      </w:r>
      <w:r w:rsidR="0032092E" w:rsidRPr="001A3B0E">
        <w:rPr>
          <w:sz w:val="20"/>
          <w:szCs w:val="20"/>
          <w:lang w:val="uk-UA"/>
        </w:rPr>
        <w:t xml:space="preserve"> (середній вік – 9,28±3,21 року, </w:t>
      </w:r>
      <w:r w:rsidR="00752EAA" w:rsidRPr="001A3B0E">
        <w:rPr>
          <w:sz w:val="20"/>
          <w:szCs w:val="20"/>
          <w:lang w:val="uk-UA"/>
        </w:rPr>
        <w:t>з яких</w:t>
      </w:r>
      <w:r w:rsidR="0032092E" w:rsidRPr="001A3B0E">
        <w:rPr>
          <w:sz w:val="20"/>
          <w:szCs w:val="20"/>
          <w:lang w:val="uk-UA"/>
        </w:rPr>
        <w:t xml:space="preserve"> 59 хлопчиків і 39 </w:t>
      </w:r>
      <w:proofErr w:type="spellStart"/>
      <w:r w:rsidR="0032092E" w:rsidRPr="001A3B0E">
        <w:rPr>
          <w:sz w:val="20"/>
          <w:szCs w:val="20"/>
          <w:lang w:val="uk-UA"/>
        </w:rPr>
        <w:t>дівч</w:t>
      </w:r>
      <w:r w:rsidR="00752EAA" w:rsidRPr="001A3B0E">
        <w:rPr>
          <w:sz w:val="20"/>
          <w:szCs w:val="20"/>
          <w:lang w:val="uk-UA"/>
        </w:rPr>
        <w:t>аток</w:t>
      </w:r>
      <w:proofErr w:type="spellEnd"/>
      <w:r w:rsidR="0032092E" w:rsidRPr="001A3B0E">
        <w:rPr>
          <w:sz w:val="20"/>
          <w:szCs w:val="20"/>
          <w:lang w:val="uk-UA"/>
        </w:rPr>
        <w:t>)</w:t>
      </w:r>
      <w:r w:rsidR="00EF5604" w:rsidRPr="001A3B0E">
        <w:rPr>
          <w:sz w:val="20"/>
          <w:szCs w:val="20"/>
          <w:lang w:val="uk-UA"/>
        </w:rPr>
        <w:t>. Зазначені пацієнти перебували на стаціонарному лікуванні в алергологічному відділенні Київської міської дитячої клінічної лікарні № 2. До групи контролю увійшло 98 здорових дітей без обтяженого алергологічного анамнезу</w:t>
      </w:r>
      <w:r w:rsidR="0032092E" w:rsidRPr="001A3B0E">
        <w:rPr>
          <w:sz w:val="20"/>
          <w:szCs w:val="20"/>
          <w:lang w:val="uk-UA"/>
        </w:rPr>
        <w:t xml:space="preserve"> (середній вік – 9,90±3,09 року, з них 51 хлопчиків і 47 </w:t>
      </w:r>
      <w:proofErr w:type="spellStart"/>
      <w:r w:rsidR="0032092E" w:rsidRPr="001A3B0E">
        <w:rPr>
          <w:sz w:val="20"/>
          <w:szCs w:val="20"/>
          <w:lang w:val="uk-UA"/>
        </w:rPr>
        <w:t>дівч</w:t>
      </w:r>
      <w:r w:rsidR="00752EAA" w:rsidRPr="001A3B0E">
        <w:rPr>
          <w:sz w:val="20"/>
          <w:szCs w:val="20"/>
          <w:lang w:val="uk-UA"/>
        </w:rPr>
        <w:t>аток</w:t>
      </w:r>
      <w:proofErr w:type="spellEnd"/>
      <w:r w:rsidR="0032092E" w:rsidRPr="001A3B0E">
        <w:rPr>
          <w:sz w:val="20"/>
          <w:szCs w:val="20"/>
          <w:lang w:val="uk-UA"/>
        </w:rPr>
        <w:t>).</w:t>
      </w:r>
      <w:r w:rsidR="00612C97" w:rsidRPr="001A3B0E">
        <w:rPr>
          <w:sz w:val="20"/>
          <w:szCs w:val="20"/>
          <w:lang w:val="uk-UA"/>
        </w:rPr>
        <w:t xml:space="preserve"> </w:t>
      </w:r>
    </w:p>
    <w:p w:rsidR="00A96325" w:rsidRPr="001A3B0E" w:rsidRDefault="00A96325" w:rsidP="008C3434">
      <w:pPr>
        <w:spacing w:line="228" w:lineRule="auto"/>
        <w:ind w:firstLine="567"/>
        <w:jc w:val="both"/>
        <w:rPr>
          <w:sz w:val="20"/>
          <w:szCs w:val="20"/>
          <w:lang w:val="uk-UA"/>
        </w:rPr>
      </w:pPr>
      <w:r w:rsidRPr="001A3B0E">
        <w:rPr>
          <w:sz w:val="20"/>
          <w:szCs w:val="20"/>
          <w:lang w:val="uk-UA"/>
        </w:rPr>
        <w:t xml:space="preserve">Дослідження виконані з дотриманням положень GCP (1996 р.), </w:t>
      </w:r>
      <w:r w:rsidRPr="001A3B0E">
        <w:rPr>
          <w:spacing w:val="-2"/>
          <w:sz w:val="20"/>
          <w:szCs w:val="20"/>
          <w:lang w:val="uk-UA"/>
        </w:rPr>
        <w:t xml:space="preserve">Конвенції Ради Європи про права людини та біомедицину </w:t>
      </w:r>
      <w:r w:rsidRPr="001A3B0E">
        <w:rPr>
          <w:spacing w:val="-4"/>
          <w:sz w:val="20"/>
          <w:szCs w:val="20"/>
          <w:lang w:val="uk-UA"/>
        </w:rPr>
        <w:t>(від 04.04.1997 р.),</w:t>
      </w:r>
      <w:r w:rsidRPr="001A3B0E">
        <w:rPr>
          <w:sz w:val="20"/>
          <w:szCs w:val="20"/>
          <w:lang w:val="uk-UA"/>
        </w:rPr>
        <w:t xml:space="preserve"> Гельсінської декларації Всесвітньої медичної асоціації про етичні принципи проведення наукових медичних досліджень за участю людини (1964-2000 рр.) і Наказу МОЗ України №</w:t>
      </w:r>
      <w:r w:rsidR="008C3434" w:rsidRPr="001A3B0E">
        <w:rPr>
          <w:sz w:val="20"/>
          <w:szCs w:val="20"/>
          <w:lang w:val="uk-UA"/>
        </w:rPr>
        <w:t> </w:t>
      </w:r>
      <w:r w:rsidRPr="001A3B0E">
        <w:rPr>
          <w:sz w:val="20"/>
          <w:szCs w:val="20"/>
          <w:lang w:val="uk-UA"/>
        </w:rPr>
        <w:t xml:space="preserve">281 від 01.11.2001 р. – протокол засідання </w:t>
      </w:r>
      <w:r w:rsidR="009812F0" w:rsidRPr="001A3B0E">
        <w:rPr>
          <w:sz w:val="20"/>
          <w:szCs w:val="20"/>
          <w:lang w:val="uk-UA"/>
        </w:rPr>
        <w:t>№ 96 від 30.05.2016 р.</w:t>
      </w:r>
    </w:p>
    <w:p w:rsidR="00B720BA" w:rsidRPr="001A3B0E" w:rsidRDefault="00B720BA" w:rsidP="00612C97">
      <w:pPr>
        <w:spacing w:line="228" w:lineRule="auto"/>
        <w:ind w:firstLine="567"/>
        <w:jc w:val="both"/>
        <w:rPr>
          <w:sz w:val="20"/>
          <w:szCs w:val="20"/>
          <w:lang w:val="uk-UA"/>
        </w:rPr>
      </w:pPr>
      <w:r w:rsidRPr="001A3B0E">
        <w:rPr>
          <w:sz w:val="20"/>
          <w:szCs w:val="20"/>
          <w:lang w:val="uk-UA"/>
        </w:rPr>
        <w:t>Діагноз БА</w:t>
      </w:r>
      <w:r w:rsidR="00612C97" w:rsidRPr="001A3B0E">
        <w:rPr>
          <w:sz w:val="20"/>
          <w:szCs w:val="20"/>
          <w:lang w:val="uk-UA"/>
        </w:rPr>
        <w:t xml:space="preserve"> </w:t>
      </w:r>
      <w:proofErr w:type="spellStart"/>
      <w:r w:rsidRPr="001A3B0E">
        <w:rPr>
          <w:sz w:val="20"/>
          <w:szCs w:val="20"/>
          <w:lang w:val="uk-UA"/>
        </w:rPr>
        <w:t>верифікований</w:t>
      </w:r>
      <w:proofErr w:type="spellEnd"/>
      <w:r w:rsidRPr="001A3B0E">
        <w:rPr>
          <w:sz w:val="20"/>
          <w:szCs w:val="20"/>
          <w:lang w:val="uk-UA"/>
        </w:rPr>
        <w:t xml:space="preserve"> згідно з протоколом діагностики і лікування </w:t>
      </w:r>
      <w:r w:rsidR="009812F0" w:rsidRPr="001A3B0E">
        <w:rPr>
          <w:sz w:val="20"/>
          <w:szCs w:val="20"/>
          <w:lang w:val="uk-UA"/>
        </w:rPr>
        <w:t xml:space="preserve">БА </w:t>
      </w:r>
      <w:r w:rsidRPr="001A3B0E">
        <w:rPr>
          <w:sz w:val="20"/>
          <w:szCs w:val="20"/>
          <w:lang w:val="uk-UA"/>
        </w:rPr>
        <w:t>у дітей (№</w:t>
      </w:r>
      <w:r w:rsidR="008C3434" w:rsidRPr="001A3B0E">
        <w:rPr>
          <w:sz w:val="20"/>
          <w:szCs w:val="20"/>
          <w:lang w:val="uk-UA"/>
        </w:rPr>
        <w:t> </w:t>
      </w:r>
      <w:r w:rsidRPr="001A3B0E">
        <w:rPr>
          <w:sz w:val="20"/>
          <w:szCs w:val="20"/>
          <w:lang w:val="uk-UA"/>
        </w:rPr>
        <w:t>868 від 08.10.2013</w:t>
      </w:r>
      <w:r w:rsidR="008C3434" w:rsidRPr="001A3B0E">
        <w:rPr>
          <w:sz w:val="20"/>
          <w:szCs w:val="20"/>
          <w:lang w:val="uk-UA"/>
        </w:rPr>
        <w:t> </w:t>
      </w:r>
      <w:r w:rsidRPr="001A3B0E">
        <w:rPr>
          <w:sz w:val="20"/>
          <w:szCs w:val="20"/>
          <w:lang w:val="uk-UA"/>
        </w:rPr>
        <w:t xml:space="preserve">р.) та рекомендаціями глобальної стратегії лікування та профілактики </w:t>
      </w:r>
      <w:r w:rsidR="009812F0" w:rsidRPr="001A3B0E">
        <w:rPr>
          <w:sz w:val="20"/>
          <w:szCs w:val="20"/>
          <w:lang w:val="uk-UA"/>
        </w:rPr>
        <w:t xml:space="preserve">БА </w:t>
      </w:r>
      <w:r w:rsidRPr="001A3B0E">
        <w:rPr>
          <w:sz w:val="20"/>
          <w:szCs w:val="20"/>
          <w:lang w:val="uk-UA"/>
        </w:rPr>
        <w:t xml:space="preserve">GINA </w:t>
      </w:r>
      <w:r w:rsidRPr="00C35D6A">
        <w:rPr>
          <w:sz w:val="20"/>
          <w:szCs w:val="20"/>
          <w:lang w:val="uk-UA"/>
        </w:rPr>
        <w:t>(</w:t>
      </w:r>
      <w:r w:rsidRPr="001A3B0E">
        <w:rPr>
          <w:sz w:val="20"/>
          <w:szCs w:val="20"/>
          <w:lang w:val="en-US"/>
        </w:rPr>
        <w:t>Global</w:t>
      </w:r>
      <w:r w:rsidRPr="00C35D6A">
        <w:rPr>
          <w:sz w:val="20"/>
          <w:szCs w:val="20"/>
          <w:lang w:val="uk-UA"/>
        </w:rPr>
        <w:t xml:space="preserve"> </w:t>
      </w:r>
      <w:r w:rsidRPr="001A3B0E">
        <w:rPr>
          <w:sz w:val="20"/>
          <w:szCs w:val="20"/>
          <w:lang w:val="en-US"/>
        </w:rPr>
        <w:t>Initiative</w:t>
      </w:r>
      <w:r w:rsidRPr="00C35D6A">
        <w:rPr>
          <w:sz w:val="20"/>
          <w:szCs w:val="20"/>
          <w:lang w:val="uk-UA"/>
        </w:rPr>
        <w:t xml:space="preserve"> </w:t>
      </w:r>
      <w:r w:rsidRPr="001A3B0E">
        <w:rPr>
          <w:sz w:val="20"/>
          <w:szCs w:val="20"/>
          <w:lang w:val="en-US"/>
        </w:rPr>
        <w:t>for</w:t>
      </w:r>
      <w:r w:rsidRPr="00C35D6A">
        <w:rPr>
          <w:sz w:val="20"/>
          <w:szCs w:val="20"/>
          <w:lang w:val="uk-UA"/>
        </w:rPr>
        <w:t xml:space="preserve"> </w:t>
      </w:r>
      <w:r w:rsidRPr="001A3B0E">
        <w:rPr>
          <w:sz w:val="20"/>
          <w:szCs w:val="20"/>
          <w:lang w:val="en-US"/>
        </w:rPr>
        <w:t>Asthma</w:t>
      </w:r>
      <w:r w:rsidRPr="001A3B0E">
        <w:rPr>
          <w:sz w:val="20"/>
          <w:szCs w:val="20"/>
          <w:lang w:val="uk-UA"/>
        </w:rPr>
        <w:t xml:space="preserve">, перегляд 2015 року). Діагноз АД </w:t>
      </w:r>
      <w:proofErr w:type="spellStart"/>
      <w:r w:rsidRPr="001A3B0E">
        <w:rPr>
          <w:sz w:val="20"/>
          <w:szCs w:val="20"/>
          <w:lang w:val="uk-UA"/>
        </w:rPr>
        <w:t>верифікований</w:t>
      </w:r>
      <w:proofErr w:type="spellEnd"/>
      <w:r w:rsidRPr="001A3B0E">
        <w:rPr>
          <w:sz w:val="20"/>
          <w:szCs w:val="20"/>
          <w:lang w:val="uk-UA"/>
        </w:rPr>
        <w:t xml:space="preserve"> у відповідності до наказу МОЗ України №</w:t>
      </w:r>
      <w:r w:rsidR="008C3434" w:rsidRPr="001A3B0E">
        <w:rPr>
          <w:sz w:val="20"/>
          <w:szCs w:val="20"/>
          <w:lang w:val="uk-UA"/>
        </w:rPr>
        <w:t> </w:t>
      </w:r>
      <w:r w:rsidRPr="001A3B0E">
        <w:rPr>
          <w:sz w:val="20"/>
          <w:szCs w:val="20"/>
          <w:lang w:val="uk-UA"/>
        </w:rPr>
        <w:t>767 від 27.12.2005 р., додаток №</w:t>
      </w:r>
      <w:r w:rsidR="008C3434" w:rsidRPr="001A3B0E">
        <w:rPr>
          <w:sz w:val="20"/>
          <w:szCs w:val="20"/>
          <w:lang w:val="uk-UA"/>
        </w:rPr>
        <w:t> </w:t>
      </w:r>
      <w:r w:rsidRPr="001A3B0E">
        <w:rPr>
          <w:sz w:val="20"/>
          <w:szCs w:val="20"/>
          <w:lang w:val="uk-UA"/>
        </w:rPr>
        <w:t>5 «Протокол діагностики та лікування дітей з</w:t>
      </w:r>
      <w:r w:rsidR="009812F0" w:rsidRPr="001A3B0E">
        <w:rPr>
          <w:sz w:val="20"/>
          <w:szCs w:val="20"/>
          <w:lang w:val="uk-UA"/>
        </w:rPr>
        <w:t xml:space="preserve"> АД</w:t>
      </w:r>
      <w:r w:rsidRPr="001A3B0E">
        <w:rPr>
          <w:sz w:val="20"/>
          <w:szCs w:val="20"/>
          <w:lang w:val="uk-UA"/>
        </w:rPr>
        <w:t xml:space="preserve">», а також діагностичних критеріїв </w:t>
      </w:r>
      <w:proofErr w:type="spellStart"/>
      <w:r w:rsidRPr="001A3B0E">
        <w:rPr>
          <w:sz w:val="20"/>
          <w:szCs w:val="20"/>
          <w:lang w:val="uk-UA"/>
        </w:rPr>
        <w:t>Hanifin</w:t>
      </w:r>
      <w:proofErr w:type="spellEnd"/>
      <w:r w:rsidRPr="001A3B0E">
        <w:rPr>
          <w:sz w:val="20"/>
          <w:szCs w:val="20"/>
          <w:lang w:val="uk-UA"/>
        </w:rPr>
        <w:t xml:space="preserve">, </w:t>
      </w:r>
      <w:proofErr w:type="spellStart"/>
      <w:r w:rsidRPr="001A3B0E">
        <w:rPr>
          <w:sz w:val="20"/>
          <w:szCs w:val="20"/>
          <w:lang w:val="uk-UA"/>
        </w:rPr>
        <w:t>Rajka</w:t>
      </w:r>
      <w:proofErr w:type="spellEnd"/>
      <w:r w:rsidRPr="001A3B0E">
        <w:rPr>
          <w:sz w:val="20"/>
          <w:szCs w:val="20"/>
          <w:lang w:val="uk-UA"/>
        </w:rPr>
        <w:t xml:space="preserve"> (1980). Діагноз АР встановлювався згідно критеріїв діагностики ARIA </w:t>
      </w:r>
      <w:r w:rsidRPr="00C35D6A">
        <w:rPr>
          <w:sz w:val="20"/>
          <w:szCs w:val="20"/>
          <w:lang w:val="uk-UA"/>
        </w:rPr>
        <w:t>(</w:t>
      </w:r>
      <w:r w:rsidRPr="001A3B0E">
        <w:rPr>
          <w:sz w:val="20"/>
          <w:szCs w:val="20"/>
          <w:lang w:val="en-US"/>
        </w:rPr>
        <w:t>Allergic</w:t>
      </w:r>
      <w:r w:rsidRPr="00C35D6A">
        <w:rPr>
          <w:sz w:val="20"/>
          <w:szCs w:val="20"/>
          <w:lang w:val="uk-UA"/>
        </w:rPr>
        <w:t xml:space="preserve"> </w:t>
      </w:r>
      <w:r w:rsidRPr="001A3B0E">
        <w:rPr>
          <w:sz w:val="20"/>
          <w:szCs w:val="20"/>
          <w:lang w:val="en-US"/>
        </w:rPr>
        <w:t>Rhinitis</w:t>
      </w:r>
      <w:r w:rsidRPr="00C35D6A">
        <w:rPr>
          <w:sz w:val="20"/>
          <w:szCs w:val="20"/>
          <w:lang w:val="uk-UA"/>
        </w:rPr>
        <w:t xml:space="preserve"> </w:t>
      </w:r>
      <w:r w:rsidRPr="001A3B0E">
        <w:rPr>
          <w:sz w:val="20"/>
          <w:szCs w:val="20"/>
          <w:lang w:val="en-US"/>
        </w:rPr>
        <w:t>and</w:t>
      </w:r>
      <w:r w:rsidRPr="00C35D6A">
        <w:rPr>
          <w:sz w:val="20"/>
          <w:szCs w:val="20"/>
          <w:lang w:val="uk-UA"/>
        </w:rPr>
        <w:t xml:space="preserve"> </w:t>
      </w:r>
      <w:r w:rsidRPr="001A3B0E">
        <w:rPr>
          <w:sz w:val="20"/>
          <w:szCs w:val="20"/>
          <w:lang w:val="en-US"/>
        </w:rPr>
        <w:t>its</w:t>
      </w:r>
      <w:r w:rsidRPr="00C35D6A">
        <w:rPr>
          <w:sz w:val="20"/>
          <w:szCs w:val="20"/>
          <w:lang w:val="uk-UA"/>
        </w:rPr>
        <w:t xml:space="preserve"> </w:t>
      </w:r>
      <w:r w:rsidRPr="001A3B0E">
        <w:rPr>
          <w:sz w:val="20"/>
          <w:szCs w:val="20"/>
          <w:lang w:val="en-US"/>
        </w:rPr>
        <w:t>Impact</w:t>
      </w:r>
      <w:r w:rsidRPr="00C35D6A">
        <w:rPr>
          <w:sz w:val="20"/>
          <w:szCs w:val="20"/>
          <w:lang w:val="uk-UA"/>
        </w:rPr>
        <w:t xml:space="preserve"> </w:t>
      </w:r>
      <w:r w:rsidRPr="001A3B0E">
        <w:rPr>
          <w:sz w:val="20"/>
          <w:szCs w:val="20"/>
          <w:lang w:val="en-US"/>
        </w:rPr>
        <w:t>on</w:t>
      </w:r>
      <w:r w:rsidRPr="00C35D6A">
        <w:rPr>
          <w:sz w:val="20"/>
          <w:szCs w:val="20"/>
          <w:lang w:val="uk-UA"/>
        </w:rPr>
        <w:t xml:space="preserve"> </w:t>
      </w:r>
      <w:r w:rsidRPr="001A3B0E">
        <w:rPr>
          <w:sz w:val="20"/>
          <w:szCs w:val="20"/>
          <w:lang w:val="en-US"/>
        </w:rPr>
        <w:t>Asthma</w:t>
      </w:r>
      <w:r w:rsidRPr="00C35D6A">
        <w:rPr>
          <w:sz w:val="20"/>
          <w:szCs w:val="20"/>
          <w:lang w:val="uk-UA"/>
        </w:rPr>
        <w:t xml:space="preserve">, </w:t>
      </w:r>
      <w:r w:rsidRPr="001A3B0E">
        <w:rPr>
          <w:sz w:val="20"/>
          <w:szCs w:val="20"/>
          <w:lang w:val="uk-UA"/>
        </w:rPr>
        <w:t>2008) та наказу МОЗ України №</w:t>
      </w:r>
      <w:r w:rsidR="008C3434" w:rsidRPr="001A3B0E">
        <w:rPr>
          <w:sz w:val="20"/>
          <w:szCs w:val="20"/>
          <w:lang w:val="uk-UA"/>
        </w:rPr>
        <w:t> </w:t>
      </w:r>
      <w:r w:rsidRPr="001A3B0E">
        <w:rPr>
          <w:sz w:val="20"/>
          <w:szCs w:val="20"/>
          <w:lang w:val="uk-UA"/>
        </w:rPr>
        <w:t>767 від 27.12.2005, додаток №</w:t>
      </w:r>
      <w:r w:rsidR="008C3434" w:rsidRPr="001A3B0E">
        <w:rPr>
          <w:sz w:val="20"/>
          <w:szCs w:val="20"/>
          <w:lang w:val="uk-UA"/>
        </w:rPr>
        <w:t> </w:t>
      </w:r>
      <w:r w:rsidRPr="001A3B0E">
        <w:rPr>
          <w:sz w:val="20"/>
          <w:szCs w:val="20"/>
          <w:lang w:val="uk-UA"/>
        </w:rPr>
        <w:t>3 «Протокол діагностики та лікування дітей з</w:t>
      </w:r>
      <w:r w:rsidR="009812F0" w:rsidRPr="001A3B0E">
        <w:rPr>
          <w:sz w:val="20"/>
          <w:szCs w:val="20"/>
          <w:lang w:val="uk-UA"/>
        </w:rPr>
        <w:t xml:space="preserve"> АР</w:t>
      </w:r>
      <w:r w:rsidRPr="001A3B0E">
        <w:rPr>
          <w:sz w:val="20"/>
          <w:szCs w:val="20"/>
          <w:lang w:val="uk-UA"/>
        </w:rPr>
        <w:t>».</w:t>
      </w:r>
    </w:p>
    <w:p w:rsidR="00B720BA" w:rsidRPr="001A3B0E" w:rsidRDefault="00B720BA" w:rsidP="00612C97">
      <w:pPr>
        <w:spacing w:line="228" w:lineRule="auto"/>
        <w:ind w:firstLine="567"/>
        <w:contextualSpacing/>
        <w:jc w:val="both"/>
        <w:rPr>
          <w:sz w:val="20"/>
          <w:szCs w:val="20"/>
          <w:lang w:val="uk-UA"/>
        </w:rPr>
      </w:pPr>
      <w:r w:rsidRPr="001A3B0E">
        <w:rPr>
          <w:sz w:val="20"/>
          <w:szCs w:val="20"/>
          <w:lang w:val="uk-UA"/>
        </w:rPr>
        <w:t xml:space="preserve">Усім 98 хворим (100,00%) основної групи проведено такі методи дослідження: клініко-анамнестичний, лабораторні (загальний аналіз крові, загальний аналіз сечі, </w:t>
      </w:r>
      <w:proofErr w:type="spellStart"/>
      <w:r w:rsidRPr="001A3B0E">
        <w:rPr>
          <w:sz w:val="20"/>
          <w:szCs w:val="20"/>
          <w:lang w:val="uk-UA"/>
        </w:rPr>
        <w:t>копрограма</w:t>
      </w:r>
      <w:proofErr w:type="spellEnd"/>
      <w:r w:rsidRPr="001A3B0E">
        <w:rPr>
          <w:sz w:val="20"/>
          <w:szCs w:val="20"/>
          <w:lang w:val="uk-UA"/>
        </w:rPr>
        <w:t xml:space="preserve">, загальний </w:t>
      </w:r>
      <w:proofErr w:type="spellStart"/>
      <w:r w:rsidRPr="001A3B0E">
        <w:rPr>
          <w:sz w:val="20"/>
          <w:szCs w:val="20"/>
          <w:lang w:val="uk-UA"/>
        </w:rPr>
        <w:t>IgE</w:t>
      </w:r>
      <w:proofErr w:type="spellEnd"/>
      <w:r w:rsidRPr="001A3B0E">
        <w:rPr>
          <w:sz w:val="20"/>
          <w:szCs w:val="20"/>
          <w:lang w:val="uk-UA"/>
        </w:rPr>
        <w:t xml:space="preserve">), інструментальні (спірометрія, </w:t>
      </w:r>
      <w:proofErr w:type="spellStart"/>
      <w:r w:rsidRPr="001A3B0E">
        <w:rPr>
          <w:sz w:val="20"/>
          <w:szCs w:val="20"/>
          <w:lang w:val="uk-UA"/>
        </w:rPr>
        <w:t>пікфлоуметрія</w:t>
      </w:r>
      <w:proofErr w:type="spellEnd"/>
      <w:r w:rsidRPr="001A3B0E">
        <w:rPr>
          <w:sz w:val="20"/>
          <w:szCs w:val="20"/>
          <w:lang w:val="uk-UA"/>
        </w:rPr>
        <w:t xml:space="preserve">, шкірні проби), генетичні (визначення наявності поліморфізму rs510432 гена </w:t>
      </w:r>
      <w:r w:rsidRPr="001A3B0E">
        <w:rPr>
          <w:i/>
          <w:sz w:val="20"/>
          <w:szCs w:val="20"/>
          <w:lang w:val="uk-UA"/>
        </w:rPr>
        <w:t>АTG5</w:t>
      </w:r>
      <w:r w:rsidRPr="001A3B0E">
        <w:rPr>
          <w:sz w:val="20"/>
          <w:szCs w:val="20"/>
          <w:lang w:val="uk-UA"/>
        </w:rPr>
        <w:t xml:space="preserve">, rs4769628 гена </w:t>
      </w:r>
      <w:r w:rsidRPr="001A3B0E">
        <w:rPr>
          <w:i/>
          <w:sz w:val="20"/>
          <w:szCs w:val="20"/>
          <w:lang w:val="uk-UA"/>
        </w:rPr>
        <w:t>POMP</w:t>
      </w:r>
      <w:r w:rsidRPr="001A3B0E">
        <w:rPr>
          <w:sz w:val="20"/>
          <w:szCs w:val="20"/>
          <w:lang w:val="uk-UA"/>
        </w:rPr>
        <w:t xml:space="preserve"> методом ПЛР в реальному часі), статистичні методи. При наявності показань проводилися консультації дитячого отоларинголога, офтальмолога, гастроентеролога.</w:t>
      </w:r>
    </w:p>
    <w:p w:rsidR="00A96325" w:rsidRPr="001A3B0E" w:rsidRDefault="00A96325" w:rsidP="00612C97">
      <w:pPr>
        <w:pStyle w:val="ab"/>
        <w:spacing w:line="228" w:lineRule="auto"/>
        <w:ind w:firstLine="567"/>
        <w:rPr>
          <w:rFonts w:ascii="Times New Roman" w:hAnsi="Times New Roman"/>
        </w:rPr>
      </w:pPr>
      <w:r w:rsidRPr="001A3B0E">
        <w:rPr>
          <w:rFonts w:ascii="Times New Roman" w:hAnsi="Times New Roman"/>
        </w:rPr>
        <w:lastRenderedPageBreak/>
        <w:t xml:space="preserve">Для визначення поліморфізму </w:t>
      </w:r>
      <w:r w:rsidR="00B720BA" w:rsidRPr="001A3B0E">
        <w:rPr>
          <w:rFonts w:ascii="Times New Roman" w:hAnsi="Times New Roman"/>
        </w:rPr>
        <w:t xml:space="preserve">rs510432 гена </w:t>
      </w:r>
      <w:r w:rsidR="00B720BA" w:rsidRPr="001A3B0E">
        <w:rPr>
          <w:rFonts w:ascii="Times New Roman" w:hAnsi="Times New Roman"/>
          <w:i/>
        </w:rPr>
        <w:t xml:space="preserve">АTG5 </w:t>
      </w:r>
      <w:r w:rsidR="00B720BA" w:rsidRPr="001A3B0E">
        <w:rPr>
          <w:rFonts w:ascii="Times New Roman" w:hAnsi="Times New Roman"/>
        </w:rPr>
        <w:t xml:space="preserve">та поліморфізму, rs4769628 гена </w:t>
      </w:r>
      <w:r w:rsidR="00B720BA" w:rsidRPr="001A3B0E">
        <w:rPr>
          <w:rFonts w:ascii="Times New Roman" w:hAnsi="Times New Roman"/>
          <w:i/>
        </w:rPr>
        <w:t xml:space="preserve">POMP </w:t>
      </w:r>
      <w:r w:rsidRPr="001A3B0E">
        <w:rPr>
          <w:rFonts w:ascii="Times New Roman" w:hAnsi="Times New Roman"/>
        </w:rPr>
        <w:t xml:space="preserve">виконано </w:t>
      </w:r>
      <w:proofErr w:type="spellStart"/>
      <w:r w:rsidRPr="001A3B0E">
        <w:rPr>
          <w:rFonts w:ascii="Times New Roman" w:hAnsi="Times New Roman"/>
        </w:rPr>
        <w:t>генотипування</w:t>
      </w:r>
      <w:proofErr w:type="spellEnd"/>
      <w:r w:rsidRPr="001A3B0E">
        <w:rPr>
          <w:rFonts w:ascii="Times New Roman" w:hAnsi="Times New Roman"/>
        </w:rPr>
        <w:t xml:space="preserve"> поліморфізму в основній і контрольній груп</w:t>
      </w:r>
      <w:r w:rsidR="00752EAA" w:rsidRPr="001A3B0E">
        <w:rPr>
          <w:rFonts w:ascii="Times New Roman" w:hAnsi="Times New Roman"/>
        </w:rPr>
        <w:t>ах</w:t>
      </w:r>
      <w:r w:rsidRPr="001A3B0E">
        <w:rPr>
          <w:rFonts w:ascii="Times New Roman" w:hAnsi="Times New Roman"/>
        </w:rPr>
        <w:t xml:space="preserve"> за допомогою ПЛР у реальному часі. </w:t>
      </w:r>
    </w:p>
    <w:p w:rsidR="00B720BA" w:rsidRPr="001A3B0E" w:rsidRDefault="00B720BA" w:rsidP="00612C97">
      <w:pPr>
        <w:spacing w:line="228" w:lineRule="auto"/>
        <w:ind w:firstLine="567"/>
        <w:contextualSpacing/>
        <w:jc w:val="both"/>
        <w:rPr>
          <w:sz w:val="20"/>
          <w:szCs w:val="20"/>
          <w:lang w:val="uk-UA"/>
        </w:rPr>
      </w:pPr>
      <w:r w:rsidRPr="001A3B0E">
        <w:rPr>
          <w:sz w:val="20"/>
          <w:szCs w:val="20"/>
          <w:lang w:val="uk-UA"/>
        </w:rPr>
        <w:t xml:space="preserve">Постановка та оцінка </w:t>
      </w:r>
      <w:proofErr w:type="spellStart"/>
      <w:r w:rsidRPr="001A3B0E">
        <w:rPr>
          <w:sz w:val="20"/>
          <w:szCs w:val="20"/>
          <w:lang w:val="uk-UA"/>
        </w:rPr>
        <w:t>прик</w:t>
      </w:r>
      <w:proofErr w:type="spellEnd"/>
      <w:r w:rsidRPr="001A3B0E">
        <w:rPr>
          <w:sz w:val="20"/>
          <w:szCs w:val="20"/>
          <w:lang w:val="uk-UA"/>
        </w:rPr>
        <w:t xml:space="preserve">-тесту здійснювалась згідно «Інструкції про порядок проведення специфічної діагностики та імунотерапії алергічних захворювань», затвердженої Наказом МОЗ АМН України від 02.04.02 № 127/18. Використовувалися розчини алергенів виробництва ТОВ «Імунолог», м. Вінниця, що містять 10.000 PNU в 1 мл. </w:t>
      </w:r>
    </w:p>
    <w:p w:rsidR="00432DF8" w:rsidRPr="001A3B0E" w:rsidRDefault="00432DF8" w:rsidP="00612C97">
      <w:pPr>
        <w:pStyle w:val="ab"/>
        <w:spacing w:line="228" w:lineRule="auto"/>
        <w:ind w:firstLine="567"/>
        <w:rPr>
          <w:rFonts w:ascii="Times New Roman" w:hAnsi="Times New Roman"/>
        </w:rPr>
      </w:pPr>
      <w:r w:rsidRPr="001A3B0E">
        <w:rPr>
          <w:rFonts w:ascii="Times New Roman" w:hAnsi="Times New Roman"/>
        </w:rPr>
        <w:t>Отримані у ході дослідження результати були опрацьовані за допомогою програми SPSS (версії 22.0) та програмного середовища R (версії 3.0). Для перевірки відповідності</w:t>
      </w:r>
      <w:r w:rsidR="00612C97" w:rsidRPr="001A3B0E">
        <w:rPr>
          <w:rFonts w:ascii="Times New Roman" w:hAnsi="Times New Roman"/>
        </w:rPr>
        <w:t xml:space="preserve"> </w:t>
      </w:r>
      <w:r w:rsidRPr="001A3B0E">
        <w:rPr>
          <w:rFonts w:ascii="Times New Roman" w:hAnsi="Times New Roman"/>
        </w:rPr>
        <w:t xml:space="preserve">розподілу </w:t>
      </w:r>
      <w:proofErr w:type="spellStart"/>
      <w:r w:rsidRPr="001A3B0E">
        <w:rPr>
          <w:rFonts w:ascii="Times New Roman" w:hAnsi="Times New Roman"/>
        </w:rPr>
        <w:t>алелей</w:t>
      </w:r>
      <w:proofErr w:type="spellEnd"/>
      <w:r w:rsidRPr="001A3B0E">
        <w:rPr>
          <w:rFonts w:ascii="Times New Roman" w:hAnsi="Times New Roman"/>
        </w:rPr>
        <w:t xml:space="preserve"> згідно закону </w:t>
      </w:r>
      <w:proofErr w:type="spellStart"/>
      <w:r w:rsidRPr="001A3B0E">
        <w:rPr>
          <w:rFonts w:ascii="Times New Roman" w:hAnsi="Times New Roman"/>
        </w:rPr>
        <w:t>Харді-Вайнберга</w:t>
      </w:r>
      <w:proofErr w:type="spellEnd"/>
      <w:r w:rsidRPr="001A3B0E">
        <w:rPr>
          <w:rFonts w:ascii="Times New Roman" w:hAnsi="Times New Roman"/>
        </w:rPr>
        <w:t xml:space="preserve"> застосовували веб-програмне забезпечення SNP </w:t>
      </w:r>
      <w:proofErr w:type="spellStart"/>
      <w:r w:rsidRPr="001A3B0E">
        <w:rPr>
          <w:rFonts w:ascii="Times New Roman" w:hAnsi="Times New Roman"/>
        </w:rPr>
        <w:t>Analyzer</w:t>
      </w:r>
      <w:proofErr w:type="spellEnd"/>
      <w:r w:rsidRPr="001A3B0E">
        <w:rPr>
          <w:rFonts w:ascii="Times New Roman" w:hAnsi="Times New Roman"/>
        </w:rPr>
        <w:t xml:space="preserve"> [http://snpanalyzer.uthsc.edu]. Кількісні та якісні дані, отримані при обстеженні хворих дітей</w:t>
      </w:r>
      <w:r w:rsidR="00752EAA" w:rsidRPr="001A3B0E">
        <w:rPr>
          <w:rFonts w:ascii="Times New Roman" w:hAnsi="Times New Roman"/>
        </w:rPr>
        <w:t>,</w:t>
      </w:r>
      <w:r w:rsidRPr="001A3B0E">
        <w:rPr>
          <w:rFonts w:ascii="Times New Roman" w:hAnsi="Times New Roman"/>
        </w:rPr>
        <w:t xml:space="preserve"> обробляли з використанням статистичного пакету </w:t>
      </w:r>
      <w:proofErr w:type="spellStart"/>
      <w:r w:rsidRPr="001A3B0E">
        <w:rPr>
          <w:rFonts w:ascii="Times New Roman" w:hAnsi="Times New Roman"/>
        </w:rPr>
        <w:t>Medstat</w:t>
      </w:r>
      <w:proofErr w:type="spellEnd"/>
      <w:r w:rsidRPr="001A3B0E">
        <w:rPr>
          <w:rFonts w:ascii="Times New Roman" w:hAnsi="Times New Roman"/>
        </w:rPr>
        <w:t xml:space="preserve"> [Лях Ю.Е., 2006]. В ході дослідження визначена відповідність розподілу </w:t>
      </w:r>
      <w:proofErr w:type="spellStart"/>
      <w:r w:rsidRPr="001A3B0E">
        <w:rPr>
          <w:rFonts w:ascii="Times New Roman" w:hAnsi="Times New Roman"/>
        </w:rPr>
        <w:t>алельних</w:t>
      </w:r>
      <w:proofErr w:type="spellEnd"/>
      <w:r w:rsidRPr="001A3B0E">
        <w:rPr>
          <w:rFonts w:ascii="Times New Roman" w:hAnsi="Times New Roman"/>
        </w:rPr>
        <w:t xml:space="preserve"> варіантів </w:t>
      </w:r>
      <w:proofErr w:type="spellStart"/>
      <w:r w:rsidRPr="001A3B0E">
        <w:rPr>
          <w:rFonts w:ascii="Times New Roman" w:hAnsi="Times New Roman"/>
        </w:rPr>
        <w:t>поліморфізмів</w:t>
      </w:r>
      <w:proofErr w:type="spellEnd"/>
      <w:r w:rsidRPr="001A3B0E">
        <w:rPr>
          <w:rFonts w:ascii="Times New Roman" w:hAnsi="Times New Roman"/>
        </w:rPr>
        <w:t xml:space="preserve"> генів </w:t>
      </w:r>
      <w:r w:rsidRPr="001A3B0E">
        <w:rPr>
          <w:rFonts w:ascii="Times New Roman" w:hAnsi="Times New Roman"/>
          <w:i/>
        </w:rPr>
        <w:t>ATG5</w:t>
      </w:r>
      <w:r w:rsidRPr="001A3B0E">
        <w:rPr>
          <w:rFonts w:ascii="Times New Roman" w:hAnsi="Times New Roman"/>
        </w:rPr>
        <w:t xml:space="preserve"> та </w:t>
      </w:r>
      <w:r w:rsidRPr="001A3B0E">
        <w:rPr>
          <w:rFonts w:ascii="Times New Roman" w:hAnsi="Times New Roman"/>
          <w:i/>
        </w:rPr>
        <w:t>РОМР</w:t>
      </w:r>
      <w:r w:rsidRPr="001A3B0E">
        <w:rPr>
          <w:rFonts w:ascii="Times New Roman" w:hAnsi="Times New Roman"/>
        </w:rPr>
        <w:t xml:space="preserve"> до закону генетичної рівноваги </w:t>
      </w:r>
      <w:proofErr w:type="spellStart"/>
      <w:r w:rsidRPr="001A3B0E">
        <w:rPr>
          <w:rFonts w:ascii="Times New Roman" w:hAnsi="Times New Roman"/>
        </w:rPr>
        <w:t>Харді-Вайнберга</w:t>
      </w:r>
      <w:proofErr w:type="spellEnd"/>
      <w:r w:rsidRPr="001A3B0E">
        <w:rPr>
          <w:rFonts w:ascii="Times New Roman" w:hAnsi="Times New Roman"/>
        </w:rPr>
        <w:t xml:space="preserve">. Відхилення від закону </w:t>
      </w:r>
      <w:proofErr w:type="spellStart"/>
      <w:r w:rsidRPr="001A3B0E">
        <w:rPr>
          <w:rFonts w:ascii="Times New Roman" w:hAnsi="Times New Roman"/>
        </w:rPr>
        <w:t>Харді-Вайнберга</w:t>
      </w:r>
      <w:proofErr w:type="spellEnd"/>
      <w:r w:rsidRPr="001A3B0E">
        <w:rPr>
          <w:rFonts w:ascii="Times New Roman" w:hAnsi="Times New Roman"/>
        </w:rPr>
        <w:t xml:space="preserve"> та асоціацію розвитку АЗ при наявності </w:t>
      </w:r>
      <w:proofErr w:type="spellStart"/>
      <w:r w:rsidRPr="001A3B0E">
        <w:rPr>
          <w:rFonts w:ascii="Times New Roman" w:hAnsi="Times New Roman"/>
        </w:rPr>
        <w:t>однонуклеотидних</w:t>
      </w:r>
      <w:proofErr w:type="spellEnd"/>
      <w:r w:rsidRPr="001A3B0E">
        <w:rPr>
          <w:rFonts w:ascii="Times New Roman" w:hAnsi="Times New Roman"/>
        </w:rPr>
        <w:t xml:space="preserve"> </w:t>
      </w:r>
      <w:proofErr w:type="spellStart"/>
      <w:r w:rsidRPr="001A3B0E">
        <w:rPr>
          <w:rFonts w:ascii="Times New Roman" w:hAnsi="Times New Roman"/>
        </w:rPr>
        <w:t>поліморфізмів</w:t>
      </w:r>
      <w:proofErr w:type="spellEnd"/>
      <w:r w:rsidRPr="001A3B0E">
        <w:rPr>
          <w:rFonts w:ascii="Times New Roman" w:hAnsi="Times New Roman"/>
        </w:rPr>
        <w:t xml:space="preserve"> генів </w:t>
      </w:r>
      <w:r w:rsidRPr="001A3B0E">
        <w:rPr>
          <w:rFonts w:ascii="Times New Roman" w:hAnsi="Times New Roman"/>
          <w:i/>
        </w:rPr>
        <w:t>ATG5</w:t>
      </w:r>
      <w:r w:rsidRPr="001A3B0E">
        <w:rPr>
          <w:rFonts w:ascii="Times New Roman" w:hAnsi="Times New Roman"/>
        </w:rPr>
        <w:t xml:space="preserve"> та </w:t>
      </w:r>
      <w:r w:rsidRPr="001A3B0E">
        <w:rPr>
          <w:rFonts w:ascii="Times New Roman" w:hAnsi="Times New Roman"/>
          <w:i/>
        </w:rPr>
        <w:t>РОМР</w:t>
      </w:r>
      <w:r w:rsidRPr="001A3B0E">
        <w:rPr>
          <w:rFonts w:ascii="Times New Roman" w:hAnsi="Times New Roman"/>
        </w:rPr>
        <w:t xml:space="preserve"> досліджувались за допомогою тесту χ</w:t>
      </w:r>
      <w:r w:rsidRPr="001A3B0E">
        <w:rPr>
          <w:rFonts w:ascii="Times New Roman" w:hAnsi="Times New Roman"/>
          <w:vertAlign w:val="superscript"/>
        </w:rPr>
        <w:t>2</w:t>
      </w:r>
      <w:r w:rsidRPr="001A3B0E">
        <w:rPr>
          <w:rFonts w:ascii="Times New Roman" w:hAnsi="Times New Roman"/>
        </w:rPr>
        <w:t xml:space="preserve">. Для вибору моделі, згідно якої успадковується </w:t>
      </w:r>
      <w:proofErr w:type="spellStart"/>
      <w:r w:rsidRPr="001A3B0E">
        <w:rPr>
          <w:rFonts w:ascii="Times New Roman" w:hAnsi="Times New Roman"/>
        </w:rPr>
        <w:t>фенотипова</w:t>
      </w:r>
      <w:proofErr w:type="spellEnd"/>
      <w:r w:rsidRPr="001A3B0E">
        <w:rPr>
          <w:rFonts w:ascii="Times New Roman" w:hAnsi="Times New Roman"/>
        </w:rPr>
        <w:t xml:space="preserve"> ознака АЗ, використаний критерій </w:t>
      </w:r>
      <w:proofErr w:type="spellStart"/>
      <w:r w:rsidRPr="001A3B0E">
        <w:rPr>
          <w:rFonts w:ascii="Times New Roman" w:hAnsi="Times New Roman"/>
        </w:rPr>
        <w:t>Айкайке</w:t>
      </w:r>
      <w:proofErr w:type="spellEnd"/>
      <w:r w:rsidRPr="001A3B0E">
        <w:rPr>
          <w:rFonts w:ascii="Times New Roman" w:hAnsi="Times New Roman"/>
        </w:rPr>
        <w:t xml:space="preserve">. Вірогідність розвитку АЗ при патологічних варіантах </w:t>
      </w:r>
      <w:proofErr w:type="spellStart"/>
      <w:r w:rsidRPr="001A3B0E">
        <w:rPr>
          <w:rFonts w:ascii="Times New Roman" w:hAnsi="Times New Roman"/>
        </w:rPr>
        <w:t>поліморфізмів</w:t>
      </w:r>
      <w:proofErr w:type="spellEnd"/>
      <w:r w:rsidRPr="001A3B0E">
        <w:rPr>
          <w:rFonts w:ascii="Times New Roman" w:hAnsi="Times New Roman"/>
        </w:rPr>
        <w:t xml:space="preserve"> генів </w:t>
      </w:r>
      <w:r w:rsidRPr="001A3B0E">
        <w:rPr>
          <w:rFonts w:ascii="Times New Roman" w:hAnsi="Times New Roman"/>
          <w:i/>
        </w:rPr>
        <w:t>ATG5</w:t>
      </w:r>
      <w:r w:rsidRPr="001A3B0E">
        <w:rPr>
          <w:rFonts w:ascii="Times New Roman" w:hAnsi="Times New Roman"/>
        </w:rPr>
        <w:t xml:space="preserve"> та </w:t>
      </w:r>
      <w:r w:rsidRPr="001A3B0E">
        <w:rPr>
          <w:rFonts w:ascii="Times New Roman" w:hAnsi="Times New Roman"/>
          <w:i/>
        </w:rPr>
        <w:t>РОМР</w:t>
      </w:r>
      <w:r w:rsidRPr="001A3B0E">
        <w:rPr>
          <w:rFonts w:ascii="Times New Roman" w:hAnsi="Times New Roman"/>
        </w:rPr>
        <w:t xml:space="preserve"> визначали за методом логістичної регресії. Для визначення та підтвердження взаємодії між </w:t>
      </w:r>
      <w:proofErr w:type="spellStart"/>
      <w:r w:rsidRPr="001A3B0E">
        <w:rPr>
          <w:rFonts w:ascii="Times New Roman" w:hAnsi="Times New Roman"/>
        </w:rPr>
        <w:t>однонуклеотидними</w:t>
      </w:r>
      <w:proofErr w:type="spellEnd"/>
      <w:r w:rsidRPr="001A3B0E">
        <w:rPr>
          <w:rFonts w:ascii="Times New Roman" w:hAnsi="Times New Roman"/>
        </w:rPr>
        <w:t xml:space="preserve"> </w:t>
      </w:r>
      <w:proofErr w:type="spellStart"/>
      <w:r w:rsidRPr="001A3B0E">
        <w:rPr>
          <w:rFonts w:ascii="Times New Roman" w:hAnsi="Times New Roman"/>
        </w:rPr>
        <w:t>поліморфізмами</w:t>
      </w:r>
      <w:proofErr w:type="spellEnd"/>
      <w:r w:rsidRPr="001A3B0E">
        <w:rPr>
          <w:rFonts w:ascii="Times New Roman" w:hAnsi="Times New Roman"/>
        </w:rPr>
        <w:t xml:space="preserve"> генів </w:t>
      </w:r>
      <w:r w:rsidRPr="001A3B0E">
        <w:rPr>
          <w:rFonts w:ascii="Times New Roman" w:hAnsi="Times New Roman"/>
          <w:i/>
        </w:rPr>
        <w:t>ATG5</w:t>
      </w:r>
      <w:r w:rsidRPr="001A3B0E">
        <w:rPr>
          <w:rFonts w:ascii="Times New Roman" w:hAnsi="Times New Roman"/>
        </w:rPr>
        <w:t xml:space="preserve"> та </w:t>
      </w:r>
      <w:r w:rsidRPr="001A3B0E">
        <w:rPr>
          <w:rFonts w:ascii="Times New Roman" w:hAnsi="Times New Roman"/>
          <w:i/>
        </w:rPr>
        <w:t>РОМР</w:t>
      </w:r>
      <w:r w:rsidRPr="001A3B0E">
        <w:rPr>
          <w:rFonts w:ascii="Times New Roman" w:hAnsi="Times New Roman"/>
        </w:rPr>
        <w:t xml:space="preserve">, визначення типу цієї взаємодії використовувався метод багатофакторного зменшення просторовості (MDR). </w:t>
      </w:r>
    </w:p>
    <w:p w:rsidR="00432DF8" w:rsidRPr="001A3B0E" w:rsidRDefault="00432DF8" w:rsidP="00612C97">
      <w:pPr>
        <w:pStyle w:val="ab"/>
        <w:spacing w:line="228" w:lineRule="auto"/>
        <w:ind w:firstLine="567"/>
        <w:rPr>
          <w:rFonts w:ascii="Times New Roman" w:hAnsi="Times New Roman"/>
        </w:rPr>
      </w:pPr>
      <w:r w:rsidRPr="001A3B0E">
        <w:rPr>
          <w:rFonts w:ascii="Times New Roman" w:hAnsi="Times New Roman"/>
        </w:rPr>
        <w:t xml:space="preserve">До дітей основної групи застосовано покроковий алгоритм лікувально-діагностичної тактики, що включав: елімінаційні заходи, фармакотерапію – призначення або корекцію базисної терапії АЗ та заходи, що направлені на поліпшення </w:t>
      </w:r>
      <w:proofErr w:type="spellStart"/>
      <w:r w:rsidRPr="001A3B0E">
        <w:rPr>
          <w:rFonts w:ascii="Times New Roman" w:hAnsi="Times New Roman"/>
        </w:rPr>
        <w:t>комплаенсу</w:t>
      </w:r>
      <w:proofErr w:type="spellEnd"/>
      <w:r w:rsidRPr="001A3B0E">
        <w:rPr>
          <w:rFonts w:ascii="Times New Roman" w:hAnsi="Times New Roman"/>
        </w:rPr>
        <w:t>.</w:t>
      </w:r>
      <w:r w:rsidR="00612C97" w:rsidRPr="001A3B0E">
        <w:rPr>
          <w:rFonts w:ascii="Times New Roman" w:hAnsi="Times New Roman"/>
        </w:rPr>
        <w:t xml:space="preserve">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Базисна терапія БА проводилась у відповідності до наказу МОЗ України від 08.10.2013</w:t>
      </w:r>
      <w:r w:rsidR="007B408A" w:rsidRPr="001A3B0E">
        <w:rPr>
          <w:rFonts w:ascii="Times New Roman" w:hAnsi="Times New Roman" w:cs="Times New Roman"/>
          <w:lang w:val="uk-UA"/>
        </w:rPr>
        <w:t> </w:t>
      </w:r>
      <w:r w:rsidRPr="001A3B0E">
        <w:rPr>
          <w:rFonts w:ascii="Times New Roman" w:hAnsi="Times New Roman" w:cs="Times New Roman"/>
          <w:lang w:val="uk-UA"/>
        </w:rPr>
        <w:t>р. №</w:t>
      </w:r>
      <w:r w:rsidR="007B408A" w:rsidRPr="001A3B0E">
        <w:rPr>
          <w:rFonts w:ascii="Times New Roman" w:hAnsi="Times New Roman" w:cs="Times New Roman"/>
          <w:lang w:val="uk-UA"/>
        </w:rPr>
        <w:t> </w:t>
      </w:r>
      <w:r w:rsidRPr="001A3B0E">
        <w:rPr>
          <w:rFonts w:ascii="Times New Roman" w:hAnsi="Times New Roman" w:cs="Times New Roman"/>
          <w:lang w:val="uk-UA"/>
        </w:rPr>
        <w:t>868 «Про затвердження та впровадження медико-технологічних документів зі стандартизації медичної допомоги при бронхіальній астмі». Метою терапії було досягнення та підтримка контролю над клінічними проявами БА. Об</w:t>
      </w:r>
      <w:r w:rsidR="00612C97" w:rsidRPr="001A3B0E">
        <w:rPr>
          <w:rFonts w:ascii="Times New Roman" w:hAnsi="Times New Roman" w:cs="Times New Roman"/>
          <w:lang w:val="uk-UA"/>
        </w:rPr>
        <w:t>’</w:t>
      </w:r>
      <w:r w:rsidRPr="001A3B0E">
        <w:rPr>
          <w:rFonts w:ascii="Times New Roman" w:hAnsi="Times New Roman" w:cs="Times New Roman"/>
          <w:lang w:val="uk-UA"/>
        </w:rPr>
        <w:t>єм базисної терапії визначався рівнем контролю БА.</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У 13 дітей (13,27</w:t>
      </w:r>
      <w:r w:rsidR="007B408A" w:rsidRPr="001A3B0E">
        <w:rPr>
          <w:rFonts w:ascii="Times New Roman" w:hAnsi="Times New Roman" w:cs="Times New Roman"/>
          <w:lang w:val="uk-UA"/>
        </w:rPr>
        <w:t> </w:t>
      </w:r>
      <w:r w:rsidRPr="001A3B0E">
        <w:rPr>
          <w:rFonts w:ascii="Times New Roman" w:hAnsi="Times New Roman" w:cs="Times New Roman"/>
          <w:lang w:val="uk-UA"/>
        </w:rPr>
        <w:t xml:space="preserve">%) основної групи з інтермітуючою та легкою </w:t>
      </w:r>
      <w:proofErr w:type="spellStart"/>
      <w:r w:rsidRPr="001A3B0E">
        <w:rPr>
          <w:rFonts w:ascii="Times New Roman" w:hAnsi="Times New Roman" w:cs="Times New Roman"/>
          <w:lang w:val="uk-UA"/>
        </w:rPr>
        <w:t>персистуючою</w:t>
      </w:r>
      <w:proofErr w:type="spellEnd"/>
      <w:r w:rsidRPr="001A3B0E">
        <w:rPr>
          <w:rFonts w:ascii="Times New Roman" w:hAnsi="Times New Roman" w:cs="Times New Roman"/>
          <w:lang w:val="uk-UA"/>
        </w:rPr>
        <w:t xml:space="preserve"> БА, контроль над захворюванням був досягнутий призначенням терапії, що відповідала кроку 1: β2-агоніст короткої дії за необхідності (</w:t>
      </w:r>
      <w:proofErr w:type="spellStart"/>
      <w:r w:rsidRPr="001A3B0E">
        <w:rPr>
          <w:rFonts w:ascii="Times New Roman" w:hAnsi="Times New Roman" w:cs="Times New Roman"/>
          <w:lang w:val="uk-UA"/>
        </w:rPr>
        <w:t>сальбутамол</w:t>
      </w:r>
      <w:proofErr w:type="spellEnd"/>
      <w:r w:rsidRPr="001A3B0E">
        <w:rPr>
          <w:rFonts w:ascii="Times New Roman" w:hAnsi="Times New Roman" w:cs="Times New Roman"/>
          <w:lang w:val="uk-UA"/>
        </w:rPr>
        <w:t xml:space="preserve">) 100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інгаляційно</w:t>
      </w:r>
      <w:proofErr w:type="spellEnd"/>
      <w:r w:rsidRPr="001A3B0E">
        <w:rPr>
          <w:rFonts w:ascii="Times New Roman" w:hAnsi="Times New Roman" w:cs="Times New Roman"/>
          <w:lang w:val="uk-UA"/>
        </w:rPr>
        <w:t xml:space="preserve"> 3</w:t>
      </w:r>
      <w:r w:rsidR="007B408A" w:rsidRPr="001A3B0E">
        <w:rPr>
          <w:rFonts w:ascii="Times New Roman" w:hAnsi="Times New Roman" w:cs="Times New Roman"/>
          <w:lang w:val="uk-UA"/>
        </w:rPr>
        <w:t>-</w:t>
      </w:r>
      <w:r w:rsidRPr="001A3B0E">
        <w:rPr>
          <w:rFonts w:ascii="Times New Roman" w:hAnsi="Times New Roman" w:cs="Times New Roman"/>
          <w:lang w:val="uk-UA"/>
        </w:rPr>
        <w:t xml:space="preserve">4 рази на добу з інтервалом не </w:t>
      </w:r>
      <w:r w:rsidR="00752EAA" w:rsidRPr="001A3B0E">
        <w:rPr>
          <w:rFonts w:ascii="Times New Roman" w:hAnsi="Times New Roman" w:cs="Times New Roman"/>
          <w:lang w:val="uk-UA"/>
        </w:rPr>
        <w:t>мен</w:t>
      </w:r>
      <w:r w:rsidRPr="001A3B0E">
        <w:rPr>
          <w:rFonts w:ascii="Times New Roman" w:hAnsi="Times New Roman" w:cs="Times New Roman"/>
          <w:lang w:val="uk-UA"/>
        </w:rPr>
        <w:t xml:space="preserve">ше 3 годин.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44 дітям (44,89 %) для досягнення контролю над БА призначена базисна підтримуюча терапія в об</w:t>
      </w:r>
      <w:r w:rsidR="00612C97" w:rsidRPr="001A3B0E">
        <w:rPr>
          <w:rFonts w:ascii="Times New Roman" w:hAnsi="Times New Roman" w:cs="Times New Roman"/>
          <w:lang w:val="uk-UA"/>
        </w:rPr>
        <w:t>’</w:t>
      </w:r>
      <w:r w:rsidRPr="001A3B0E">
        <w:rPr>
          <w:rFonts w:ascii="Times New Roman" w:hAnsi="Times New Roman" w:cs="Times New Roman"/>
          <w:lang w:val="uk-UA"/>
        </w:rPr>
        <w:t>ємі кроку 2: препарати невідкладної допомоги (</w:t>
      </w:r>
      <w:proofErr w:type="spellStart"/>
      <w:r w:rsidRPr="001A3B0E">
        <w:rPr>
          <w:rFonts w:ascii="Times New Roman" w:hAnsi="Times New Roman" w:cs="Times New Roman"/>
          <w:lang w:val="uk-UA"/>
        </w:rPr>
        <w:t>сальбутамол</w:t>
      </w:r>
      <w:proofErr w:type="spellEnd"/>
      <w:r w:rsidRPr="001A3B0E">
        <w:rPr>
          <w:rFonts w:ascii="Times New Roman" w:hAnsi="Times New Roman" w:cs="Times New Roman"/>
          <w:lang w:val="uk-UA"/>
        </w:rPr>
        <w:t xml:space="preserve"> 100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інгаляційно</w:t>
      </w:r>
      <w:proofErr w:type="spellEnd"/>
      <w:r w:rsidRPr="001A3B0E">
        <w:rPr>
          <w:rFonts w:ascii="Times New Roman" w:hAnsi="Times New Roman" w:cs="Times New Roman"/>
          <w:lang w:val="uk-UA"/>
        </w:rPr>
        <w:t xml:space="preserve"> 3</w:t>
      </w:r>
      <w:r w:rsidR="007B408A" w:rsidRPr="001A3B0E">
        <w:rPr>
          <w:rFonts w:ascii="Times New Roman" w:hAnsi="Times New Roman" w:cs="Times New Roman"/>
          <w:lang w:val="uk-UA"/>
        </w:rPr>
        <w:t>-</w:t>
      </w:r>
      <w:r w:rsidRPr="001A3B0E">
        <w:rPr>
          <w:rFonts w:ascii="Times New Roman" w:hAnsi="Times New Roman" w:cs="Times New Roman"/>
          <w:lang w:val="uk-UA"/>
        </w:rPr>
        <w:t xml:space="preserve">4 рази на добу з інтервалом </w:t>
      </w:r>
      <w:r w:rsidRPr="001A3B0E">
        <w:rPr>
          <w:rFonts w:ascii="Times New Roman" w:hAnsi="Times New Roman" w:cs="Times New Roman"/>
          <w:lang w:val="uk-UA"/>
        </w:rPr>
        <w:lastRenderedPageBreak/>
        <w:t>не менше 3 годин) та низькі дози</w:t>
      </w:r>
      <w:r w:rsidR="009812F0" w:rsidRPr="001A3B0E">
        <w:rPr>
          <w:rFonts w:ascii="Times New Roman" w:hAnsi="Times New Roman" w:cs="Times New Roman"/>
          <w:lang w:val="uk-UA"/>
        </w:rPr>
        <w:t xml:space="preserve"> інгаляційних </w:t>
      </w:r>
      <w:proofErr w:type="spellStart"/>
      <w:r w:rsidR="009812F0" w:rsidRPr="001A3B0E">
        <w:rPr>
          <w:rFonts w:ascii="Times New Roman" w:hAnsi="Times New Roman" w:cs="Times New Roman"/>
          <w:lang w:val="uk-UA"/>
        </w:rPr>
        <w:t>глюкокортикостероїдів</w:t>
      </w:r>
      <w:proofErr w:type="spellEnd"/>
      <w:r w:rsidRPr="001A3B0E">
        <w:rPr>
          <w:rFonts w:ascii="Times New Roman" w:hAnsi="Times New Roman" w:cs="Times New Roman"/>
          <w:lang w:val="uk-UA"/>
        </w:rPr>
        <w:t xml:space="preserve"> </w:t>
      </w:r>
      <w:r w:rsidR="009812F0" w:rsidRPr="001A3B0E">
        <w:rPr>
          <w:rFonts w:ascii="Times New Roman" w:hAnsi="Times New Roman" w:cs="Times New Roman"/>
          <w:lang w:val="uk-UA"/>
        </w:rPr>
        <w:t>(</w:t>
      </w:r>
      <w:r w:rsidRPr="001A3B0E">
        <w:rPr>
          <w:rFonts w:ascii="Times New Roman" w:hAnsi="Times New Roman" w:cs="Times New Roman"/>
          <w:lang w:val="uk-UA"/>
        </w:rPr>
        <w:t>ІГКС</w:t>
      </w:r>
      <w:r w:rsidR="009812F0" w:rsidRPr="001A3B0E">
        <w:rPr>
          <w:rFonts w:ascii="Times New Roman" w:hAnsi="Times New Roman" w:cs="Times New Roman"/>
          <w:lang w:val="uk-UA"/>
        </w:rPr>
        <w:t>)</w:t>
      </w:r>
      <w:r w:rsidRPr="001A3B0E">
        <w:rPr>
          <w:rFonts w:ascii="Times New Roman" w:hAnsi="Times New Roman" w:cs="Times New Roman"/>
          <w:lang w:val="uk-UA"/>
        </w:rPr>
        <w:t xml:space="preserve">. 28 хворих (28,57 %) отримували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у дозі 100</w:t>
      </w:r>
      <w:r w:rsidR="007B408A" w:rsidRPr="001A3B0E">
        <w:rPr>
          <w:rFonts w:ascii="Times New Roman" w:hAnsi="Times New Roman" w:cs="Times New Roman"/>
          <w:lang w:val="uk-UA"/>
        </w:rPr>
        <w:t>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16 пацієнтів (16,33 %) – у дозі 200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30 дітей (30,61</w:t>
      </w:r>
      <w:r w:rsidR="007B408A" w:rsidRPr="001A3B0E">
        <w:rPr>
          <w:rFonts w:ascii="Times New Roman" w:hAnsi="Times New Roman" w:cs="Times New Roman"/>
          <w:lang w:val="uk-UA"/>
        </w:rPr>
        <w:t> </w:t>
      </w:r>
      <w:r w:rsidRPr="001A3B0E">
        <w:rPr>
          <w:rFonts w:ascii="Times New Roman" w:hAnsi="Times New Roman" w:cs="Times New Roman"/>
          <w:lang w:val="uk-UA"/>
        </w:rPr>
        <w:t>%), у яких не вдалося досягти контролю над БА об</w:t>
      </w:r>
      <w:r w:rsidR="00612C97" w:rsidRPr="001A3B0E">
        <w:rPr>
          <w:rFonts w:ascii="Times New Roman" w:hAnsi="Times New Roman" w:cs="Times New Roman"/>
          <w:lang w:val="uk-UA"/>
        </w:rPr>
        <w:t>’</w:t>
      </w:r>
      <w:r w:rsidRPr="001A3B0E">
        <w:rPr>
          <w:rFonts w:ascii="Times New Roman" w:hAnsi="Times New Roman" w:cs="Times New Roman"/>
          <w:lang w:val="uk-UA"/>
        </w:rPr>
        <w:t>ємом попереднього кроку, вимагали призначення терапії, що відповідає</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кроку 3. 16 хворих (16,32 %) отримували низькі дози ІГКС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у дозі 200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та антагоніст рецепторів </w:t>
      </w:r>
      <w:proofErr w:type="spellStart"/>
      <w:r w:rsidRPr="001A3B0E">
        <w:rPr>
          <w:rFonts w:ascii="Times New Roman" w:hAnsi="Times New Roman" w:cs="Times New Roman"/>
          <w:lang w:val="uk-UA"/>
        </w:rPr>
        <w:t>лейкотрієнів</w:t>
      </w:r>
      <w:proofErr w:type="spellEnd"/>
      <w:r w:rsidR="00612C97" w:rsidRPr="001A3B0E">
        <w:rPr>
          <w:rFonts w:ascii="Times New Roman" w:hAnsi="Times New Roman" w:cs="Times New Roman"/>
          <w:lang w:val="uk-UA"/>
        </w:rPr>
        <w:t xml:space="preserve"> </w:t>
      </w:r>
      <w:r w:rsidRPr="001A3B0E">
        <w:rPr>
          <w:rFonts w:ascii="Times New Roman" w:hAnsi="Times New Roman" w:cs="Times New Roman"/>
          <w:lang w:val="uk-UA"/>
        </w:rPr>
        <w:t>(</w:t>
      </w:r>
      <w:proofErr w:type="spellStart"/>
      <w:r w:rsidRPr="001A3B0E">
        <w:rPr>
          <w:rFonts w:ascii="Times New Roman" w:hAnsi="Times New Roman" w:cs="Times New Roman"/>
          <w:lang w:val="uk-UA"/>
        </w:rPr>
        <w:t>монтелукаст</w:t>
      </w:r>
      <w:proofErr w:type="spellEnd"/>
      <w:r w:rsidRPr="001A3B0E">
        <w:rPr>
          <w:rFonts w:ascii="Times New Roman" w:hAnsi="Times New Roman" w:cs="Times New Roman"/>
          <w:lang w:val="uk-UA"/>
        </w:rPr>
        <w:t xml:space="preserve"> натрію в дозі 5 мг/добу для дітей віком до 14 років та в дозі 10 мг/добу для дітей віком старше 14 років) протягом 3 місяців. 9 пацієнтів (9,18</w:t>
      </w:r>
      <w:r w:rsidR="007B408A" w:rsidRPr="001A3B0E">
        <w:rPr>
          <w:rFonts w:ascii="Times New Roman" w:hAnsi="Times New Roman" w:cs="Times New Roman"/>
          <w:lang w:val="uk-UA"/>
        </w:rPr>
        <w:t> </w:t>
      </w:r>
      <w:r w:rsidRPr="001A3B0E">
        <w:rPr>
          <w:rFonts w:ascii="Times New Roman" w:hAnsi="Times New Roman" w:cs="Times New Roman"/>
          <w:lang w:val="uk-UA"/>
        </w:rPr>
        <w:t xml:space="preserve">%) застосовували низькі дози ІГКС у комбінації із β2-агоністами пролонгованої дії: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у дозі 200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та </w:t>
      </w:r>
      <w:proofErr w:type="spellStart"/>
      <w:r w:rsidRPr="001A3B0E">
        <w:rPr>
          <w:rFonts w:ascii="Times New Roman" w:hAnsi="Times New Roman" w:cs="Times New Roman"/>
          <w:lang w:val="uk-UA"/>
        </w:rPr>
        <w:t>сальметерол</w:t>
      </w:r>
      <w:proofErr w:type="spellEnd"/>
      <w:r w:rsidRPr="001A3B0E">
        <w:rPr>
          <w:rFonts w:ascii="Times New Roman" w:hAnsi="Times New Roman" w:cs="Times New Roman"/>
          <w:lang w:val="uk-UA"/>
        </w:rPr>
        <w:t> (у формі </w:t>
      </w:r>
      <w:proofErr w:type="spellStart"/>
      <w:r w:rsidRPr="001A3B0E">
        <w:rPr>
          <w:rFonts w:ascii="Times New Roman" w:hAnsi="Times New Roman" w:cs="Times New Roman"/>
          <w:lang w:val="uk-UA"/>
        </w:rPr>
        <w:t>сальметеролу</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ксинафоату</w:t>
      </w:r>
      <w:proofErr w:type="spellEnd"/>
      <w:r w:rsidRPr="001A3B0E">
        <w:rPr>
          <w:rFonts w:ascii="Times New Roman" w:hAnsi="Times New Roman" w:cs="Times New Roman"/>
          <w:lang w:val="uk-UA"/>
        </w:rPr>
        <w:t xml:space="preserve"> у дозі 25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/добу). 5</w:t>
      </w:r>
      <w:r w:rsidR="007B408A" w:rsidRPr="001A3B0E">
        <w:rPr>
          <w:rFonts w:ascii="Times New Roman" w:hAnsi="Times New Roman" w:cs="Times New Roman"/>
          <w:lang w:val="uk-UA"/>
        </w:rPr>
        <w:t> </w:t>
      </w:r>
      <w:r w:rsidRPr="001A3B0E">
        <w:rPr>
          <w:rFonts w:ascii="Times New Roman" w:hAnsi="Times New Roman" w:cs="Times New Roman"/>
          <w:lang w:val="uk-UA"/>
        </w:rPr>
        <w:t xml:space="preserve">особам (5,10 %) призначені середні дози ІГКС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в дозі 300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/добу для дітей віком до 12 років та в дозі 500</w:t>
      </w:r>
      <w:r w:rsidR="00612C97"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для дітей віком старше 12 років) протягом 3 місяців.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11 дітям (11,22</w:t>
      </w:r>
      <w:r w:rsidR="007B408A" w:rsidRPr="001A3B0E">
        <w:rPr>
          <w:rFonts w:ascii="Times New Roman" w:hAnsi="Times New Roman" w:cs="Times New Roman"/>
          <w:lang w:val="uk-UA"/>
        </w:rPr>
        <w:t> </w:t>
      </w:r>
      <w:r w:rsidRPr="001A3B0E">
        <w:rPr>
          <w:rFonts w:ascii="Times New Roman" w:hAnsi="Times New Roman" w:cs="Times New Roman"/>
          <w:lang w:val="uk-UA"/>
        </w:rPr>
        <w:t>%) призначена терапія, що відповідала кроку 4. 9</w:t>
      </w:r>
      <w:r w:rsidR="007B408A" w:rsidRPr="001A3B0E">
        <w:rPr>
          <w:rFonts w:ascii="Times New Roman" w:hAnsi="Times New Roman" w:cs="Times New Roman"/>
          <w:lang w:val="uk-UA"/>
        </w:rPr>
        <w:t> </w:t>
      </w:r>
      <w:r w:rsidRPr="001A3B0E">
        <w:rPr>
          <w:rFonts w:ascii="Times New Roman" w:hAnsi="Times New Roman" w:cs="Times New Roman"/>
          <w:lang w:val="uk-UA"/>
        </w:rPr>
        <w:t>пацієнтів (9,18</w:t>
      </w:r>
      <w:r w:rsidR="007B408A" w:rsidRPr="001A3B0E">
        <w:rPr>
          <w:rFonts w:ascii="Times New Roman" w:hAnsi="Times New Roman" w:cs="Times New Roman"/>
          <w:lang w:val="uk-UA"/>
        </w:rPr>
        <w:t> </w:t>
      </w:r>
      <w:r w:rsidRPr="001A3B0E">
        <w:rPr>
          <w:rFonts w:ascii="Times New Roman" w:hAnsi="Times New Roman" w:cs="Times New Roman"/>
          <w:lang w:val="uk-UA"/>
        </w:rPr>
        <w:t xml:space="preserve">%) отримували середні дози ІГКС у комбінації із β2-агоністами пролонгованої дії: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в дозі 300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/добу для дітей віком до 12 років та в дозі 500</w:t>
      </w:r>
      <w:r w:rsidR="00612C97"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для дітей віком старше 12 років) і </w:t>
      </w:r>
      <w:proofErr w:type="spellStart"/>
      <w:r w:rsidRPr="001A3B0E">
        <w:rPr>
          <w:rFonts w:ascii="Times New Roman" w:hAnsi="Times New Roman" w:cs="Times New Roman"/>
          <w:lang w:val="uk-UA"/>
        </w:rPr>
        <w:t>сальметерол</w:t>
      </w:r>
      <w:proofErr w:type="spellEnd"/>
      <w:r w:rsidRPr="001A3B0E">
        <w:rPr>
          <w:rFonts w:ascii="Times New Roman" w:hAnsi="Times New Roman" w:cs="Times New Roman"/>
          <w:lang w:val="uk-UA"/>
        </w:rPr>
        <w:t> (у формі </w:t>
      </w:r>
      <w:proofErr w:type="spellStart"/>
      <w:r w:rsidRPr="001A3B0E">
        <w:rPr>
          <w:rFonts w:ascii="Times New Roman" w:hAnsi="Times New Roman" w:cs="Times New Roman"/>
          <w:lang w:val="uk-UA"/>
        </w:rPr>
        <w:t>сальметеролу</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ксинафоату</w:t>
      </w:r>
      <w:proofErr w:type="spellEnd"/>
      <w:r w:rsidRPr="001A3B0E">
        <w:rPr>
          <w:rFonts w:ascii="Times New Roman" w:hAnsi="Times New Roman" w:cs="Times New Roman"/>
          <w:lang w:val="uk-UA"/>
        </w:rPr>
        <w:t xml:space="preserve"> у дозі 25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/добу). протягом 3 місяців. 2 особам (2,04</w:t>
      </w:r>
      <w:r w:rsidR="007B408A" w:rsidRPr="001A3B0E">
        <w:rPr>
          <w:rFonts w:ascii="Times New Roman" w:hAnsi="Times New Roman" w:cs="Times New Roman"/>
          <w:lang w:val="uk-UA"/>
        </w:rPr>
        <w:t> </w:t>
      </w:r>
      <w:r w:rsidRPr="001A3B0E">
        <w:rPr>
          <w:rFonts w:ascii="Times New Roman" w:hAnsi="Times New Roman" w:cs="Times New Roman"/>
          <w:lang w:val="uk-UA"/>
        </w:rPr>
        <w:t>%) призначені високі дози ІГКС (</w:t>
      </w:r>
      <w:proofErr w:type="spellStart"/>
      <w:r w:rsidRPr="001A3B0E">
        <w:rPr>
          <w:rFonts w:ascii="Times New Roman" w:hAnsi="Times New Roman" w:cs="Times New Roman"/>
          <w:lang w:val="uk-UA"/>
        </w:rPr>
        <w:t>флютиказон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в дозі 1000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Показань до призначення базисної терапії в об</w:t>
      </w:r>
      <w:r w:rsidR="00612C97" w:rsidRPr="001A3B0E">
        <w:rPr>
          <w:rFonts w:ascii="Times New Roman" w:hAnsi="Times New Roman" w:cs="Times New Roman"/>
          <w:lang w:val="uk-UA"/>
        </w:rPr>
        <w:t>’</w:t>
      </w:r>
      <w:r w:rsidRPr="001A3B0E">
        <w:rPr>
          <w:rFonts w:ascii="Times New Roman" w:hAnsi="Times New Roman" w:cs="Times New Roman"/>
          <w:lang w:val="uk-UA"/>
        </w:rPr>
        <w:t xml:space="preserve">ємі кроку 5 хворим основної групи не було.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 xml:space="preserve">Лікування хворих з АД відповідало наказу МОЗ України від 27.12.2005 р. № 767 «Про затвердження протоколів діагностики та лікування алергічних </w:t>
      </w:r>
      <w:proofErr w:type="spellStart"/>
      <w:r w:rsidRPr="001A3B0E">
        <w:rPr>
          <w:rFonts w:ascii="Times New Roman" w:hAnsi="Times New Roman" w:cs="Times New Roman"/>
          <w:lang w:val="uk-UA"/>
        </w:rPr>
        <w:t>хвороб</w:t>
      </w:r>
      <w:proofErr w:type="spellEnd"/>
      <w:r w:rsidRPr="001A3B0E">
        <w:rPr>
          <w:rFonts w:ascii="Times New Roman" w:hAnsi="Times New Roman" w:cs="Times New Roman"/>
          <w:lang w:val="uk-UA"/>
        </w:rPr>
        <w:t xml:space="preserve"> у дітей».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 xml:space="preserve">50 дітей основної групи (51,02 %) з проявами АД застосовували </w:t>
      </w:r>
      <w:proofErr w:type="spellStart"/>
      <w:r w:rsidRPr="001A3B0E">
        <w:rPr>
          <w:rFonts w:ascii="Times New Roman" w:hAnsi="Times New Roman" w:cs="Times New Roman"/>
          <w:lang w:val="uk-UA"/>
        </w:rPr>
        <w:t>емолієнти</w:t>
      </w:r>
      <w:proofErr w:type="spellEnd"/>
      <w:r w:rsidRPr="001A3B0E">
        <w:rPr>
          <w:rFonts w:ascii="Times New Roman" w:hAnsi="Times New Roman" w:cs="Times New Roman"/>
          <w:lang w:val="uk-UA"/>
        </w:rPr>
        <w:t xml:space="preserve"> (лосьйон </w:t>
      </w:r>
      <w:proofErr w:type="spellStart"/>
      <w:r w:rsidRPr="001A3B0E">
        <w:rPr>
          <w:rFonts w:ascii="Times New Roman" w:hAnsi="Times New Roman" w:cs="Times New Roman"/>
          <w:lang w:val="uk-UA"/>
        </w:rPr>
        <w:t>Stiefel</w:t>
      </w:r>
      <w:proofErr w:type="spellEnd"/>
      <w:r w:rsidRPr="001A3B0E">
        <w:rPr>
          <w:rFonts w:ascii="Times New Roman" w:hAnsi="Times New Roman" w:cs="Times New Roman"/>
          <w:lang w:val="uk-UA"/>
        </w:rPr>
        <w:t xml:space="preserve"> </w:t>
      </w:r>
      <w:r w:rsidR="007B408A" w:rsidRPr="001A3B0E">
        <w:rPr>
          <w:rFonts w:ascii="Times New Roman" w:hAnsi="Times New Roman" w:cs="Times New Roman"/>
          <w:lang w:val="uk-UA"/>
        </w:rPr>
        <w:t>«</w:t>
      </w:r>
      <w:proofErr w:type="spellStart"/>
      <w:r w:rsidRPr="001A3B0E">
        <w:rPr>
          <w:rFonts w:ascii="Times New Roman" w:hAnsi="Times New Roman" w:cs="Times New Roman"/>
          <w:lang w:val="uk-UA"/>
        </w:rPr>
        <w:t>Physiogel</w:t>
      </w:r>
      <w:proofErr w:type="spellEnd"/>
      <w:r w:rsidR="007B408A" w:rsidRPr="001A3B0E">
        <w:rPr>
          <w:rFonts w:ascii="Times New Roman" w:hAnsi="Times New Roman" w:cs="Times New Roman"/>
          <w:lang w:val="uk-UA"/>
        </w:rPr>
        <w:t>»</w:t>
      </w:r>
      <w:r w:rsidRPr="001A3B0E">
        <w:rPr>
          <w:rFonts w:ascii="Times New Roman" w:hAnsi="Times New Roman" w:cs="Times New Roman"/>
          <w:lang w:val="uk-UA"/>
        </w:rPr>
        <w:t> (</w:t>
      </w:r>
      <w:proofErr w:type="spellStart"/>
      <w:r w:rsidRPr="001A3B0E">
        <w:rPr>
          <w:rFonts w:ascii="Times New Roman" w:hAnsi="Times New Roman" w:cs="Times New Roman"/>
          <w:lang w:val="uk-UA"/>
        </w:rPr>
        <w:t>Стіфель</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Лабораторіз</w:t>
      </w:r>
      <w:proofErr w:type="spellEnd"/>
      <w:r w:rsidRPr="001A3B0E">
        <w:rPr>
          <w:rFonts w:ascii="Times New Roman" w:hAnsi="Times New Roman" w:cs="Times New Roman"/>
          <w:lang w:val="uk-UA"/>
        </w:rPr>
        <w:t>/</w:t>
      </w:r>
      <w:proofErr w:type="spellStart"/>
      <w:r w:rsidRPr="001A3B0E">
        <w:rPr>
          <w:rFonts w:ascii="Times New Roman" w:hAnsi="Times New Roman" w:cs="Times New Roman"/>
          <w:lang w:val="uk-UA"/>
        </w:rPr>
        <w:t>Stiefel</w:t>
      </w:r>
      <w:proofErr w:type="spellEnd"/>
      <w:r w:rsidRPr="001A3B0E">
        <w:rPr>
          <w:rFonts w:ascii="Times New Roman" w:hAnsi="Times New Roman" w:cs="Times New Roman"/>
          <w:lang w:val="uk-UA"/>
        </w:rPr>
        <w:t>, Німеччина) у вигляді аплікації</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2 рази/день. Мі</w:t>
      </w:r>
      <w:r w:rsidR="00752EAA" w:rsidRPr="001A3B0E">
        <w:rPr>
          <w:rFonts w:ascii="Times New Roman" w:hAnsi="Times New Roman" w:cs="Times New Roman"/>
          <w:lang w:val="uk-UA"/>
        </w:rPr>
        <w:t>с</w:t>
      </w:r>
      <w:r w:rsidRPr="001A3B0E">
        <w:rPr>
          <w:rFonts w:ascii="Times New Roman" w:hAnsi="Times New Roman" w:cs="Times New Roman"/>
          <w:lang w:val="uk-UA"/>
        </w:rPr>
        <w:t xml:space="preserve">цеве лікування АД полягало у призначенні за показаннями топічних ГКС – крем </w:t>
      </w:r>
      <w:proofErr w:type="spellStart"/>
      <w:r w:rsidRPr="001A3B0E">
        <w:rPr>
          <w:rFonts w:ascii="Times New Roman" w:hAnsi="Times New Roman" w:cs="Times New Roman"/>
          <w:lang w:val="uk-UA"/>
        </w:rPr>
        <w:t>флютиказону</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0,05%, топічних інгібіторів </w:t>
      </w:r>
      <w:proofErr w:type="spellStart"/>
      <w:r w:rsidRPr="001A3B0E">
        <w:rPr>
          <w:rFonts w:ascii="Times New Roman" w:hAnsi="Times New Roman" w:cs="Times New Roman"/>
          <w:lang w:val="uk-UA"/>
        </w:rPr>
        <w:t>кальциневрину</w:t>
      </w:r>
      <w:proofErr w:type="spellEnd"/>
      <w:r w:rsidRPr="001A3B0E">
        <w:rPr>
          <w:rFonts w:ascii="Times New Roman" w:hAnsi="Times New Roman" w:cs="Times New Roman"/>
          <w:lang w:val="uk-UA"/>
        </w:rPr>
        <w:t xml:space="preserve"> – </w:t>
      </w:r>
      <w:proofErr w:type="spellStart"/>
      <w:r w:rsidRPr="001A3B0E">
        <w:rPr>
          <w:rFonts w:ascii="Times New Roman" w:hAnsi="Times New Roman" w:cs="Times New Roman"/>
          <w:lang w:val="uk-UA"/>
        </w:rPr>
        <w:t>пімекролімус</w:t>
      </w:r>
      <w:proofErr w:type="spellEnd"/>
      <w:r w:rsidRPr="001A3B0E">
        <w:rPr>
          <w:rFonts w:ascii="Times New Roman" w:hAnsi="Times New Roman" w:cs="Times New Roman"/>
          <w:lang w:val="uk-UA"/>
        </w:rPr>
        <w:t xml:space="preserve"> крем 1 % та антибактеріальних засобів. 24 хворих (24,49 %) застосовували</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 xml:space="preserve">крем </w:t>
      </w:r>
      <w:proofErr w:type="spellStart"/>
      <w:r w:rsidRPr="001A3B0E">
        <w:rPr>
          <w:rFonts w:ascii="Times New Roman" w:hAnsi="Times New Roman" w:cs="Times New Roman"/>
          <w:lang w:val="uk-UA"/>
        </w:rPr>
        <w:t>флютиказону</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пропіонат</w:t>
      </w:r>
      <w:proofErr w:type="spellEnd"/>
      <w:r w:rsidRPr="001A3B0E">
        <w:rPr>
          <w:rFonts w:ascii="Times New Roman" w:hAnsi="Times New Roman" w:cs="Times New Roman"/>
          <w:lang w:val="uk-UA"/>
        </w:rPr>
        <w:t xml:space="preserve"> 0,05</w:t>
      </w:r>
      <w:r w:rsidR="00497699" w:rsidRPr="001A3B0E">
        <w:rPr>
          <w:rFonts w:ascii="Times New Roman" w:hAnsi="Times New Roman" w:cs="Times New Roman"/>
          <w:lang w:val="uk-UA"/>
        </w:rPr>
        <w:t> </w:t>
      </w:r>
      <w:r w:rsidRPr="001A3B0E">
        <w:rPr>
          <w:rFonts w:ascii="Times New Roman" w:hAnsi="Times New Roman" w:cs="Times New Roman"/>
          <w:lang w:val="uk-UA"/>
        </w:rPr>
        <w:t xml:space="preserve">% у вигляді аплікації на уражені ділянки шкіри 2 рази/день протягом 7 днів. 16 пацієнтам (16,33 %) був призначений </w:t>
      </w:r>
      <w:proofErr w:type="spellStart"/>
      <w:r w:rsidRPr="001A3B0E">
        <w:rPr>
          <w:rFonts w:ascii="Times New Roman" w:hAnsi="Times New Roman" w:cs="Times New Roman"/>
          <w:lang w:val="uk-UA"/>
        </w:rPr>
        <w:t>пімекролімус</w:t>
      </w:r>
      <w:proofErr w:type="spellEnd"/>
      <w:r w:rsidRPr="001A3B0E">
        <w:rPr>
          <w:rFonts w:ascii="Times New Roman" w:hAnsi="Times New Roman" w:cs="Times New Roman"/>
          <w:lang w:val="uk-UA"/>
        </w:rPr>
        <w:t xml:space="preserve"> крем 1</w:t>
      </w:r>
      <w:r w:rsidR="00497699" w:rsidRPr="001A3B0E">
        <w:rPr>
          <w:rFonts w:ascii="Times New Roman" w:hAnsi="Times New Roman" w:cs="Times New Roman"/>
          <w:lang w:val="uk-UA"/>
        </w:rPr>
        <w:t> </w:t>
      </w:r>
      <w:r w:rsidRPr="001A3B0E">
        <w:rPr>
          <w:rFonts w:ascii="Times New Roman" w:hAnsi="Times New Roman" w:cs="Times New Roman"/>
          <w:lang w:val="uk-UA"/>
        </w:rPr>
        <w:t>%</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у вигляді аплікації на уражені ділянки шкіри 2</w:t>
      </w:r>
      <w:r w:rsidR="00497699" w:rsidRPr="001A3B0E">
        <w:rPr>
          <w:rFonts w:ascii="Times New Roman" w:hAnsi="Times New Roman" w:cs="Times New Roman"/>
          <w:lang w:val="uk-UA"/>
        </w:rPr>
        <w:t> </w:t>
      </w:r>
      <w:r w:rsidRPr="001A3B0E">
        <w:rPr>
          <w:rFonts w:ascii="Times New Roman" w:hAnsi="Times New Roman" w:cs="Times New Roman"/>
          <w:lang w:val="uk-UA"/>
        </w:rPr>
        <w:t>рази/день протягом 10 днів. 3 особи (3,06</w:t>
      </w:r>
      <w:r w:rsidR="00497699" w:rsidRPr="001A3B0E">
        <w:rPr>
          <w:rFonts w:ascii="Times New Roman" w:hAnsi="Times New Roman" w:cs="Times New Roman"/>
          <w:lang w:val="uk-UA"/>
        </w:rPr>
        <w:t> </w:t>
      </w:r>
      <w:r w:rsidRPr="001A3B0E">
        <w:rPr>
          <w:rFonts w:ascii="Times New Roman" w:hAnsi="Times New Roman" w:cs="Times New Roman"/>
          <w:lang w:val="uk-UA"/>
        </w:rPr>
        <w:t>%) з бактеріальними та грибковими ускладненнями АД використо</w:t>
      </w:r>
      <w:r w:rsidR="00752EAA" w:rsidRPr="001A3B0E">
        <w:rPr>
          <w:rFonts w:ascii="Times New Roman" w:hAnsi="Times New Roman" w:cs="Times New Roman"/>
          <w:lang w:val="uk-UA"/>
        </w:rPr>
        <w:t>в</w:t>
      </w:r>
      <w:r w:rsidRPr="001A3B0E">
        <w:rPr>
          <w:rFonts w:ascii="Times New Roman" w:hAnsi="Times New Roman" w:cs="Times New Roman"/>
          <w:lang w:val="uk-UA"/>
        </w:rPr>
        <w:t xml:space="preserve">ували крем </w:t>
      </w:r>
      <w:proofErr w:type="spellStart"/>
      <w:r w:rsidRPr="001A3B0E">
        <w:rPr>
          <w:rFonts w:ascii="Times New Roman" w:hAnsi="Times New Roman" w:cs="Times New Roman"/>
          <w:lang w:val="uk-UA"/>
        </w:rPr>
        <w:t>Тридерм</w:t>
      </w:r>
      <w:proofErr w:type="spellEnd"/>
      <w:r w:rsidRPr="001A3B0E">
        <w:rPr>
          <w:rFonts w:ascii="Times New Roman" w:hAnsi="Times New Roman" w:cs="Times New Roman"/>
          <w:lang w:val="uk-UA"/>
        </w:rPr>
        <w:t xml:space="preserve"> (100 г крему містить </w:t>
      </w:r>
      <w:proofErr w:type="spellStart"/>
      <w:r w:rsidRPr="001A3B0E">
        <w:rPr>
          <w:rFonts w:ascii="Times New Roman" w:hAnsi="Times New Roman" w:cs="Times New Roman"/>
          <w:lang w:val="uk-UA"/>
        </w:rPr>
        <w:t>бетаметазону</w:t>
      </w:r>
      <w:proofErr w:type="spellEnd"/>
      <w:r w:rsidRPr="001A3B0E">
        <w:rPr>
          <w:rFonts w:ascii="Times New Roman" w:hAnsi="Times New Roman" w:cs="Times New Roman"/>
          <w:lang w:val="uk-UA"/>
        </w:rPr>
        <w:t xml:space="preserve"> 0,05 г, </w:t>
      </w:r>
      <w:proofErr w:type="spellStart"/>
      <w:r w:rsidRPr="001A3B0E">
        <w:rPr>
          <w:rFonts w:ascii="Times New Roman" w:hAnsi="Times New Roman" w:cs="Times New Roman"/>
          <w:lang w:val="uk-UA"/>
        </w:rPr>
        <w:t>клотримазолу</w:t>
      </w:r>
      <w:proofErr w:type="spellEnd"/>
      <w:r w:rsidRPr="001A3B0E">
        <w:rPr>
          <w:rFonts w:ascii="Times New Roman" w:hAnsi="Times New Roman" w:cs="Times New Roman"/>
          <w:lang w:val="uk-UA"/>
        </w:rPr>
        <w:t xml:space="preserve"> 1,0 г, </w:t>
      </w:r>
      <w:proofErr w:type="spellStart"/>
      <w:r w:rsidRPr="001A3B0E">
        <w:rPr>
          <w:rFonts w:ascii="Times New Roman" w:hAnsi="Times New Roman" w:cs="Times New Roman"/>
          <w:lang w:val="uk-UA"/>
        </w:rPr>
        <w:t>гентаміцину</w:t>
      </w:r>
      <w:proofErr w:type="spellEnd"/>
      <w:r w:rsidRPr="001A3B0E">
        <w:rPr>
          <w:rFonts w:ascii="Times New Roman" w:hAnsi="Times New Roman" w:cs="Times New Roman"/>
          <w:lang w:val="uk-UA"/>
        </w:rPr>
        <w:t xml:space="preserve"> 0,1 г), який застосовували на уражену та прилеглу ділянку шкіри 2 рази/день протягом 7 днів.</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 xml:space="preserve">Лікування хворих з АР/АК відповідало наказу МОЗ України від 27.12.2005 р. № 767 «Про затвердження протоколів діагностики та лікування алергічних </w:t>
      </w:r>
      <w:proofErr w:type="spellStart"/>
      <w:r w:rsidRPr="001A3B0E">
        <w:rPr>
          <w:rFonts w:ascii="Times New Roman" w:hAnsi="Times New Roman" w:cs="Times New Roman"/>
          <w:lang w:val="uk-UA"/>
        </w:rPr>
        <w:t>хвороб</w:t>
      </w:r>
      <w:proofErr w:type="spellEnd"/>
      <w:r w:rsidRPr="001A3B0E">
        <w:rPr>
          <w:rFonts w:ascii="Times New Roman" w:hAnsi="Times New Roman" w:cs="Times New Roman"/>
          <w:lang w:val="uk-UA"/>
        </w:rPr>
        <w:t xml:space="preserve"> у дітей».</w:t>
      </w:r>
      <w:r w:rsidR="00612C97" w:rsidRPr="001A3B0E">
        <w:rPr>
          <w:rFonts w:ascii="Times New Roman" w:hAnsi="Times New Roman" w:cs="Times New Roman"/>
          <w:lang w:val="uk-UA"/>
        </w:rPr>
        <w:t xml:space="preserve"> </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lastRenderedPageBreak/>
        <w:t xml:space="preserve">17 хворим основної групи (17,34 %) були призначені системні Н1-блокатори рецепторів </w:t>
      </w:r>
      <w:proofErr w:type="spellStart"/>
      <w:r w:rsidRPr="001A3B0E">
        <w:rPr>
          <w:rFonts w:ascii="Times New Roman" w:hAnsi="Times New Roman" w:cs="Times New Roman"/>
          <w:lang w:val="uk-UA"/>
        </w:rPr>
        <w:t>гістаміну</w:t>
      </w:r>
      <w:proofErr w:type="spellEnd"/>
      <w:r w:rsidRPr="001A3B0E">
        <w:rPr>
          <w:rFonts w:ascii="Times New Roman" w:hAnsi="Times New Roman" w:cs="Times New Roman"/>
          <w:lang w:val="uk-UA"/>
        </w:rPr>
        <w:t xml:space="preserve"> 2-го покоління (</w:t>
      </w:r>
      <w:proofErr w:type="spellStart"/>
      <w:r w:rsidRPr="001A3B0E">
        <w:rPr>
          <w:rFonts w:ascii="Times New Roman" w:hAnsi="Times New Roman" w:cs="Times New Roman"/>
          <w:lang w:val="uk-UA"/>
        </w:rPr>
        <w:t>цетиризин</w:t>
      </w:r>
      <w:proofErr w:type="spellEnd"/>
      <w:r w:rsidRPr="001A3B0E">
        <w:rPr>
          <w:rFonts w:ascii="Times New Roman" w:hAnsi="Times New Roman" w:cs="Times New Roman"/>
          <w:lang w:val="uk-UA"/>
        </w:rPr>
        <w:t xml:space="preserve"> у дозі 5 мг/день для дітей віком до 12 років та в дозі 10 мг/день для дітей старших 12 років протягом 10 днів).</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 xml:space="preserve">25 хворих (25,51 %) отримували </w:t>
      </w:r>
      <w:proofErr w:type="spellStart"/>
      <w:r w:rsidRPr="001A3B0E">
        <w:rPr>
          <w:rFonts w:ascii="Times New Roman" w:hAnsi="Times New Roman" w:cs="Times New Roman"/>
          <w:lang w:val="uk-UA"/>
        </w:rPr>
        <w:t>ендоназальний</w:t>
      </w:r>
      <w:proofErr w:type="spellEnd"/>
      <w:r w:rsidRPr="001A3B0E">
        <w:rPr>
          <w:rFonts w:ascii="Times New Roman" w:hAnsi="Times New Roman" w:cs="Times New Roman"/>
          <w:lang w:val="uk-UA"/>
        </w:rPr>
        <w:t xml:space="preserve"> ГКС (</w:t>
      </w:r>
      <w:proofErr w:type="spellStart"/>
      <w:r w:rsidRPr="001A3B0E">
        <w:rPr>
          <w:rFonts w:ascii="Times New Roman" w:hAnsi="Times New Roman" w:cs="Times New Roman"/>
          <w:lang w:val="uk-UA"/>
        </w:rPr>
        <w:t>флютиказона</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фуроат</w:t>
      </w:r>
      <w:proofErr w:type="spellEnd"/>
      <w:r w:rsidRPr="001A3B0E">
        <w:rPr>
          <w:rFonts w:ascii="Times New Roman" w:hAnsi="Times New Roman" w:cs="Times New Roman"/>
          <w:lang w:val="uk-UA"/>
        </w:rPr>
        <w:t xml:space="preserve"> у дозі 55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для дітей віком до 11 років та в дозі 110 </w:t>
      </w:r>
      <w:proofErr w:type="spellStart"/>
      <w:r w:rsidRPr="001A3B0E">
        <w:rPr>
          <w:rFonts w:ascii="Times New Roman" w:hAnsi="Times New Roman" w:cs="Times New Roman"/>
          <w:lang w:val="uk-UA"/>
        </w:rPr>
        <w:t>мкг</w:t>
      </w:r>
      <w:proofErr w:type="spellEnd"/>
      <w:r w:rsidRPr="001A3B0E">
        <w:rPr>
          <w:rFonts w:ascii="Times New Roman" w:hAnsi="Times New Roman" w:cs="Times New Roman"/>
          <w:lang w:val="uk-UA"/>
        </w:rPr>
        <w:t xml:space="preserve">/добу для дітей старших 12 років). 14 пацієнтів (14,28 %) застосовували назальні </w:t>
      </w:r>
      <w:proofErr w:type="spellStart"/>
      <w:r w:rsidRPr="001A3B0E">
        <w:rPr>
          <w:rFonts w:ascii="Times New Roman" w:hAnsi="Times New Roman" w:cs="Times New Roman"/>
          <w:lang w:val="uk-UA"/>
        </w:rPr>
        <w:t>деконгестанти</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оксиметазолін</w:t>
      </w:r>
      <w:proofErr w:type="spellEnd"/>
      <w:r w:rsidRPr="001A3B0E">
        <w:rPr>
          <w:rFonts w:ascii="Times New Roman" w:hAnsi="Times New Roman" w:cs="Times New Roman"/>
          <w:lang w:val="uk-UA"/>
        </w:rPr>
        <w:t xml:space="preserve"> </w:t>
      </w:r>
      <w:proofErr w:type="spellStart"/>
      <w:r w:rsidRPr="001A3B0E">
        <w:rPr>
          <w:rFonts w:ascii="Times New Roman" w:hAnsi="Times New Roman" w:cs="Times New Roman"/>
          <w:lang w:val="uk-UA"/>
        </w:rPr>
        <w:t>спрей</w:t>
      </w:r>
      <w:proofErr w:type="spellEnd"/>
      <w:r w:rsidRPr="001A3B0E">
        <w:rPr>
          <w:rFonts w:ascii="Times New Roman" w:hAnsi="Times New Roman" w:cs="Times New Roman"/>
          <w:lang w:val="uk-UA"/>
        </w:rPr>
        <w:t xml:space="preserve"> 0,05%</w:t>
      </w:r>
      <w:r w:rsidR="00612C97" w:rsidRPr="001A3B0E">
        <w:rPr>
          <w:rFonts w:ascii="Times New Roman" w:hAnsi="Times New Roman" w:cs="Times New Roman"/>
          <w:lang w:val="uk-UA"/>
        </w:rPr>
        <w:t xml:space="preserve"> </w:t>
      </w:r>
      <w:r w:rsidRPr="001A3B0E">
        <w:rPr>
          <w:rFonts w:ascii="Times New Roman" w:hAnsi="Times New Roman" w:cs="Times New Roman"/>
          <w:lang w:val="uk-UA"/>
        </w:rPr>
        <w:t>у дозі 1</w:t>
      </w:r>
      <w:r w:rsidR="00497699" w:rsidRPr="001A3B0E">
        <w:rPr>
          <w:rFonts w:ascii="Times New Roman" w:hAnsi="Times New Roman" w:cs="Times New Roman"/>
          <w:lang w:val="uk-UA"/>
        </w:rPr>
        <w:t> </w:t>
      </w:r>
      <w:r w:rsidRPr="001A3B0E">
        <w:rPr>
          <w:rFonts w:ascii="Times New Roman" w:hAnsi="Times New Roman" w:cs="Times New Roman"/>
          <w:lang w:val="uk-UA"/>
        </w:rPr>
        <w:t>впорскування в кожну ніздрю 2 р</w:t>
      </w:r>
      <w:r w:rsidR="00752EAA" w:rsidRPr="001A3B0E">
        <w:rPr>
          <w:rFonts w:ascii="Times New Roman" w:hAnsi="Times New Roman" w:cs="Times New Roman"/>
          <w:lang w:val="uk-UA"/>
        </w:rPr>
        <w:t>ази</w:t>
      </w:r>
      <w:r w:rsidRPr="001A3B0E">
        <w:rPr>
          <w:rFonts w:ascii="Times New Roman" w:hAnsi="Times New Roman" w:cs="Times New Roman"/>
          <w:lang w:val="uk-UA"/>
        </w:rPr>
        <w:t>/день протягом 4</w:t>
      </w:r>
      <w:r w:rsidR="00497699" w:rsidRPr="001A3B0E">
        <w:rPr>
          <w:rFonts w:ascii="Times New Roman" w:hAnsi="Times New Roman" w:cs="Times New Roman"/>
          <w:lang w:val="uk-UA"/>
        </w:rPr>
        <w:t>-</w:t>
      </w:r>
      <w:r w:rsidRPr="001A3B0E">
        <w:rPr>
          <w:rFonts w:ascii="Times New Roman" w:hAnsi="Times New Roman" w:cs="Times New Roman"/>
          <w:lang w:val="uk-UA"/>
        </w:rPr>
        <w:t>5 діб).</w:t>
      </w:r>
    </w:p>
    <w:p w:rsidR="00432DF8" w:rsidRPr="001A3B0E" w:rsidRDefault="00432DF8" w:rsidP="00612C97">
      <w:pPr>
        <w:pStyle w:val="c0"/>
        <w:spacing w:before="0" w:after="0" w:line="228" w:lineRule="auto"/>
        <w:ind w:firstLine="567"/>
        <w:rPr>
          <w:rFonts w:ascii="Times New Roman" w:hAnsi="Times New Roman" w:cs="Times New Roman"/>
          <w:lang w:val="uk-UA"/>
        </w:rPr>
      </w:pPr>
      <w:r w:rsidRPr="001A3B0E">
        <w:rPr>
          <w:rFonts w:ascii="Times New Roman" w:hAnsi="Times New Roman" w:cs="Times New Roman"/>
          <w:lang w:val="uk-UA"/>
        </w:rPr>
        <w:t>Для оцінки ефективності терапії БА використовувалася 5-ти бальна шкала, запропонована в тесті контролю астми (ACT) [www.asthmacontrol.com]. АСТ включає 5 запитань, що відображають критерії к</w:t>
      </w:r>
      <w:r w:rsidR="00EA5261" w:rsidRPr="001A3B0E">
        <w:rPr>
          <w:rFonts w:ascii="Times New Roman" w:hAnsi="Times New Roman" w:cs="Times New Roman"/>
          <w:lang w:val="uk-UA"/>
        </w:rPr>
        <w:t>онтрольованості БА і дозволяє</w:t>
      </w:r>
      <w:r w:rsidRPr="001A3B0E">
        <w:rPr>
          <w:rFonts w:ascii="Times New Roman" w:hAnsi="Times New Roman" w:cs="Times New Roman"/>
          <w:lang w:val="uk-UA"/>
        </w:rPr>
        <w:t xml:space="preserve"> оцінити</w:t>
      </w:r>
      <w:r w:rsidR="00EA5261" w:rsidRPr="001A3B0E">
        <w:rPr>
          <w:rFonts w:ascii="Times New Roman" w:hAnsi="Times New Roman" w:cs="Times New Roman"/>
          <w:lang w:val="uk-UA"/>
        </w:rPr>
        <w:t xml:space="preserve"> її</w:t>
      </w:r>
      <w:r w:rsidRPr="001A3B0E">
        <w:rPr>
          <w:rFonts w:ascii="Times New Roman" w:hAnsi="Times New Roman" w:cs="Times New Roman"/>
          <w:lang w:val="uk-UA"/>
        </w:rPr>
        <w:t xml:space="preserve"> протягом останніх 4 тижнів. Результати тестування виражалися в балах. Повний контроль над БА визначався в разі сумарної кількості балів більше 20, частковий контроль – в межах 16</w:t>
      </w:r>
      <w:r w:rsidR="00497699" w:rsidRPr="001A3B0E">
        <w:rPr>
          <w:rFonts w:ascii="Times New Roman" w:hAnsi="Times New Roman" w:cs="Times New Roman"/>
          <w:lang w:val="uk-UA"/>
        </w:rPr>
        <w:t>-</w:t>
      </w:r>
      <w:r w:rsidRPr="001A3B0E">
        <w:rPr>
          <w:rFonts w:ascii="Times New Roman" w:hAnsi="Times New Roman" w:cs="Times New Roman"/>
          <w:lang w:val="uk-UA"/>
        </w:rPr>
        <w:t>18 балів. У разі сумарної кількості балів менше 15 вважалось, що у хворого відсутній контроль над БА. Результати АСТ підтверджувалися за допомогою клінічного обстеження хворих.</w:t>
      </w:r>
      <w:r w:rsidR="00612C97" w:rsidRPr="001A3B0E">
        <w:rPr>
          <w:rFonts w:ascii="Times New Roman" w:hAnsi="Times New Roman" w:cs="Times New Roman"/>
          <w:lang w:val="uk-UA"/>
        </w:rPr>
        <w:t xml:space="preserve"> </w:t>
      </w:r>
    </w:p>
    <w:p w:rsidR="00432DF8" w:rsidRPr="001A3B0E" w:rsidRDefault="00A96325" w:rsidP="00612C97">
      <w:pPr>
        <w:spacing w:line="228" w:lineRule="auto"/>
        <w:ind w:firstLine="567"/>
        <w:jc w:val="both"/>
        <w:rPr>
          <w:sz w:val="20"/>
          <w:szCs w:val="20"/>
          <w:lang w:val="uk-UA"/>
        </w:rPr>
      </w:pPr>
      <w:r w:rsidRPr="001A3B0E">
        <w:rPr>
          <w:b/>
          <w:bCs/>
          <w:sz w:val="20"/>
          <w:szCs w:val="20"/>
          <w:lang w:val="uk-UA"/>
        </w:rPr>
        <w:t>Результати власних досліджень та їх обговорення</w:t>
      </w:r>
      <w:r w:rsidRPr="001A3B0E">
        <w:rPr>
          <w:sz w:val="20"/>
          <w:szCs w:val="20"/>
          <w:lang w:val="uk-UA"/>
        </w:rPr>
        <w:t>.</w:t>
      </w:r>
      <w:r w:rsidR="00432DF8" w:rsidRPr="001A3B0E">
        <w:rPr>
          <w:sz w:val="20"/>
          <w:szCs w:val="20"/>
          <w:lang w:val="uk-UA"/>
        </w:rPr>
        <w:t xml:space="preserve"> З метою вивчення зв</w:t>
      </w:r>
      <w:r w:rsidR="00612C97" w:rsidRPr="001A3B0E">
        <w:rPr>
          <w:sz w:val="20"/>
          <w:szCs w:val="20"/>
          <w:lang w:val="uk-UA"/>
        </w:rPr>
        <w:t>’</w:t>
      </w:r>
      <w:r w:rsidR="00432DF8" w:rsidRPr="001A3B0E">
        <w:rPr>
          <w:sz w:val="20"/>
          <w:szCs w:val="20"/>
          <w:lang w:val="uk-UA"/>
        </w:rPr>
        <w:t xml:space="preserve">язку між </w:t>
      </w:r>
      <w:proofErr w:type="spellStart"/>
      <w:r w:rsidR="00432DF8" w:rsidRPr="001A3B0E">
        <w:rPr>
          <w:sz w:val="20"/>
          <w:szCs w:val="20"/>
          <w:lang w:val="uk-UA"/>
        </w:rPr>
        <w:t>алельними</w:t>
      </w:r>
      <w:proofErr w:type="spellEnd"/>
      <w:r w:rsidR="00432DF8" w:rsidRPr="001A3B0E">
        <w:rPr>
          <w:sz w:val="20"/>
          <w:szCs w:val="20"/>
          <w:lang w:val="uk-UA"/>
        </w:rPr>
        <w:t xml:space="preserve"> варіантами гену </w:t>
      </w:r>
      <w:proofErr w:type="spellStart"/>
      <w:r w:rsidR="00432DF8" w:rsidRPr="001A3B0E">
        <w:rPr>
          <w:sz w:val="20"/>
          <w:szCs w:val="20"/>
          <w:lang w:val="uk-UA"/>
        </w:rPr>
        <w:t>аутофагії</w:t>
      </w:r>
      <w:proofErr w:type="spellEnd"/>
      <w:r w:rsidR="00432DF8" w:rsidRPr="001A3B0E">
        <w:rPr>
          <w:sz w:val="20"/>
          <w:szCs w:val="20"/>
          <w:lang w:val="uk-UA"/>
        </w:rPr>
        <w:t xml:space="preserve"> 5 rs510432 і ймовірністю розвитку АЗ</w:t>
      </w:r>
      <w:r w:rsidR="00612C97" w:rsidRPr="001A3B0E">
        <w:rPr>
          <w:sz w:val="20"/>
          <w:szCs w:val="20"/>
          <w:lang w:val="uk-UA"/>
        </w:rPr>
        <w:t xml:space="preserve"> </w:t>
      </w:r>
      <w:r w:rsidR="00432DF8" w:rsidRPr="001A3B0E">
        <w:rPr>
          <w:sz w:val="20"/>
          <w:szCs w:val="20"/>
          <w:lang w:val="uk-UA"/>
        </w:rPr>
        <w:t xml:space="preserve">проведено </w:t>
      </w:r>
      <w:proofErr w:type="spellStart"/>
      <w:r w:rsidR="00432DF8" w:rsidRPr="001A3B0E">
        <w:rPr>
          <w:sz w:val="20"/>
          <w:szCs w:val="20"/>
          <w:lang w:val="uk-UA"/>
        </w:rPr>
        <w:t>генотипування</w:t>
      </w:r>
      <w:proofErr w:type="spellEnd"/>
      <w:r w:rsidR="00432DF8" w:rsidRPr="001A3B0E">
        <w:rPr>
          <w:sz w:val="20"/>
          <w:szCs w:val="20"/>
          <w:lang w:val="uk-UA"/>
        </w:rPr>
        <w:t xml:space="preserve"> дітей основної та контрольної груп.</w:t>
      </w:r>
      <w:r w:rsidR="00E96B79" w:rsidRPr="001A3B0E">
        <w:rPr>
          <w:sz w:val="20"/>
          <w:szCs w:val="20"/>
          <w:lang w:val="uk-UA"/>
        </w:rPr>
        <w:t xml:space="preserve"> </w:t>
      </w:r>
      <w:r w:rsidR="00432DF8" w:rsidRPr="001A3B0E">
        <w:rPr>
          <w:sz w:val="20"/>
          <w:szCs w:val="20"/>
          <w:lang w:val="uk-UA"/>
        </w:rPr>
        <w:t>У 33 дітей (33,67</w:t>
      </w:r>
      <w:r w:rsidR="00497699" w:rsidRPr="001A3B0E">
        <w:rPr>
          <w:sz w:val="20"/>
          <w:szCs w:val="20"/>
          <w:lang w:val="uk-UA"/>
        </w:rPr>
        <w:t> </w:t>
      </w:r>
      <w:r w:rsidR="00432DF8" w:rsidRPr="001A3B0E">
        <w:rPr>
          <w:sz w:val="20"/>
          <w:szCs w:val="20"/>
          <w:lang w:val="uk-UA"/>
        </w:rPr>
        <w:t xml:space="preserve">%) контрольної групи виявлена мажорна </w:t>
      </w:r>
      <w:proofErr w:type="spellStart"/>
      <w:r w:rsidR="00432DF8" w:rsidRPr="001A3B0E">
        <w:rPr>
          <w:sz w:val="20"/>
          <w:szCs w:val="20"/>
          <w:lang w:val="uk-UA"/>
        </w:rPr>
        <w:t>гомозигота</w:t>
      </w:r>
      <w:proofErr w:type="spellEnd"/>
      <w:r w:rsidR="00432DF8" w:rsidRPr="001A3B0E">
        <w:rPr>
          <w:sz w:val="20"/>
          <w:szCs w:val="20"/>
          <w:lang w:val="uk-UA"/>
        </w:rPr>
        <w:t>, у 43 (43,87 %) – гетерозиготний варіант, у 21 (21,43</w:t>
      </w:r>
      <w:r w:rsidR="00497699" w:rsidRPr="001A3B0E">
        <w:rPr>
          <w:sz w:val="20"/>
          <w:szCs w:val="20"/>
          <w:lang w:val="uk-UA"/>
        </w:rPr>
        <w:t> </w:t>
      </w:r>
      <w:r w:rsidR="00432DF8" w:rsidRPr="001A3B0E">
        <w:rPr>
          <w:sz w:val="20"/>
          <w:szCs w:val="20"/>
          <w:lang w:val="uk-UA"/>
        </w:rPr>
        <w:t xml:space="preserve">%) – мінорний варіант. У 18 дітей (18,36 %) була наявна мажорна </w:t>
      </w:r>
      <w:proofErr w:type="spellStart"/>
      <w:r w:rsidR="00432DF8" w:rsidRPr="001A3B0E">
        <w:rPr>
          <w:sz w:val="20"/>
          <w:szCs w:val="20"/>
          <w:lang w:val="uk-UA"/>
        </w:rPr>
        <w:t>гомозигота</w:t>
      </w:r>
      <w:proofErr w:type="spellEnd"/>
      <w:r w:rsidR="00432DF8" w:rsidRPr="001A3B0E">
        <w:rPr>
          <w:sz w:val="20"/>
          <w:szCs w:val="20"/>
          <w:lang w:val="uk-UA"/>
        </w:rPr>
        <w:t>, у 51 (52,04 %) – гетерозиготний варіант, у 29 (29,60 %)</w:t>
      </w:r>
      <w:r w:rsidR="00612C97" w:rsidRPr="001A3B0E">
        <w:rPr>
          <w:sz w:val="20"/>
          <w:szCs w:val="20"/>
          <w:lang w:val="uk-UA"/>
        </w:rPr>
        <w:t xml:space="preserve"> </w:t>
      </w:r>
      <w:r w:rsidR="00432DF8" w:rsidRPr="001A3B0E">
        <w:rPr>
          <w:sz w:val="20"/>
          <w:szCs w:val="20"/>
          <w:lang w:val="uk-UA"/>
        </w:rPr>
        <w:t xml:space="preserve">– мінорний варіант. За допомогою χ2-тесту знайдено статистично значущі відмінності у розподілі генотипів в основній та контрольній групах </w:t>
      </w:r>
      <w:r w:rsidR="00497699" w:rsidRPr="001A3B0E">
        <w:rPr>
          <w:sz w:val="20"/>
          <w:szCs w:val="20"/>
          <w:lang w:val="uk-UA"/>
        </w:rPr>
        <w:br/>
      </w:r>
      <w:r w:rsidR="00432DF8" w:rsidRPr="001A3B0E">
        <w:rPr>
          <w:sz w:val="20"/>
          <w:szCs w:val="20"/>
          <w:lang w:val="uk-UA"/>
        </w:rPr>
        <w:t>(χ2 = 6,36, р</w:t>
      </w:r>
      <w:r w:rsidR="00497699" w:rsidRPr="001A3B0E">
        <w:rPr>
          <w:sz w:val="20"/>
          <w:szCs w:val="20"/>
          <w:lang w:val="uk-UA"/>
        </w:rPr>
        <w:t xml:space="preserve"> &lt; </w:t>
      </w:r>
      <w:r w:rsidR="00432DF8" w:rsidRPr="001A3B0E">
        <w:rPr>
          <w:sz w:val="20"/>
          <w:szCs w:val="20"/>
          <w:lang w:val="uk-UA"/>
        </w:rPr>
        <w:t>0,05) (</w:t>
      </w:r>
      <w:r w:rsidR="00432DF8" w:rsidRPr="001A3B0E">
        <w:rPr>
          <w:bCs/>
          <w:sz w:val="20"/>
          <w:szCs w:val="20"/>
          <w:lang w:val="uk-UA"/>
        </w:rPr>
        <w:t>Рис. 1</w:t>
      </w:r>
      <w:r w:rsidR="00432DF8" w:rsidRPr="001A3B0E">
        <w:rPr>
          <w:sz w:val="20"/>
          <w:szCs w:val="20"/>
          <w:lang w:val="uk-UA"/>
        </w:rPr>
        <w:t>)</w:t>
      </w:r>
      <w:r w:rsidR="00E96B79" w:rsidRPr="001A3B0E">
        <w:rPr>
          <w:sz w:val="20"/>
          <w:szCs w:val="20"/>
          <w:lang w:val="uk-UA"/>
        </w:rPr>
        <w:t>.</w:t>
      </w:r>
      <w:r w:rsidR="00612C97" w:rsidRPr="001A3B0E">
        <w:rPr>
          <w:sz w:val="20"/>
          <w:szCs w:val="20"/>
          <w:lang w:val="uk-UA"/>
        </w:rPr>
        <w:t xml:space="preserve"> </w:t>
      </w:r>
    </w:p>
    <w:p w:rsidR="00432DF8" w:rsidRPr="001A3B0E" w:rsidRDefault="00432DF8" w:rsidP="00565890">
      <w:pPr>
        <w:pStyle w:val="ab"/>
        <w:spacing w:line="228" w:lineRule="auto"/>
        <w:ind w:firstLine="0"/>
        <w:rPr>
          <w:rFonts w:ascii="Times New Roman" w:hAnsi="Times New Roman"/>
        </w:rPr>
      </w:pPr>
      <w:r w:rsidRPr="001A3B0E">
        <w:rPr>
          <w:rFonts w:ascii="Times New Roman" w:hAnsi="Times New Roman"/>
          <w:noProof/>
          <w:lang w:eastAsia="uk-UA"/>
        </w:rPr>
        <w:drawing>
          <wp:inline distT="0" distB="0" distL="0" distR="0">
            <wp:extent cx="4077050" cy="1895912"/>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6B79" w:rsidRPr="001A3B0E" w:rsidRDefault="00D255F5" w:rsidP="00612C97">
      <w:pPr>
        <w:spacing w:line="228" w:lineRule="auto"/>
        <w:ind w:firstLine="567"/>
        <w:jc w:val="both"/>
        <w:rPr>
          <w:sz w:val="20"/>
          <w:szCs w:val="20"/>
          <w:lang w:val="uk-UA"/>
        </w:rPr>
      </w:pPr>
      <w:r w:rsidRPr="001A3B0E">
        <w:rPr>
          <w:sz w:val="20"/>
          <w:szCs w:val="20"/>
          <w:lang w:val="uk-UA"/>
        </w:rPr>
        <w:t>Рис. 1</w:t>
      </w:r>
      <w:r w:rsidR="00B80984" w:rsidRPr="001A3B0E">
        <w:rPr>
          <w:sz w:val="20"/>
          <w:szCs w:val="20"/>
          <w:lang w:val="uk-UA"/>
        </w:rPr>
        <w:t>.</w:t>
      </w:r>
      <w:r w:rsidR="00E96B79" w:rsidRPr="001A3B0E">
        <w:rPr>
          <w:sz w:val="20"/>
          <w:szCs w:val="20"/>
          <w:lang w:val="uk-UA"/>
        </w:rPr>
        <w:t xml:space="preserve"> Розподіл генотипів </w:t>
      </w:r>
      <w:r w:rsidR="00E96B79" w:rsidRPr="001A3B0E">
        <w:rPr>
          <w:sz w:val="20"/>
          <w:szCs w:val="20"/>
          <w:lang w:val="uk-UA" w:eastAsia="uk-UA"/>
        </w:rPr>
        <w:t>rs510432</w:t>
      </w:r>
      <w:r w:rsidR="00E96B79" w:rsidRPr="001A3B0E">
        <w:rPr>
          <w:sz w:val="20"/>
          <w:szCs w:val="20"/>
          <w:lang w:val="uk-UA"/>
        </w:rPr>
        <w:t xml:space="preserve"> гена </w:t>
      </w:r>
      <w:r w:rsidR="00E96B79" w:rsidRPr="001A3B0E">
        <w:rPr>
          <w:i/>
          <w:sz w:val="20"/>
          <w:szCs w:val="20"/>
          <w:lang w:val="uk-UA"/>
        </w:rPr>
        <w:t xml:space="preserve">ATG5 </w:t>
      </w:r>
      <w:r w:rsidR="00E96B79" w:rsidRPr="001A3B0E">
        <w:rPr>
          <w:sz w:val="20"/>
          <w:szCs w:val="20"/>
          <w:lang w:val="uk-UA"/>
        </w:rPr>
        <w:t>в основній та контрольній групах</w:t>
      </w:r>
    </w:p>
    <w:p w:rsidR="00A96325" w:rsidRPr="001A3B0E" w:rsidRDefault="00A96325" w:rsidP="00612C97">
      <w:pPr>
        <w:spacing w:line="228" w:lineRule="auto"/>
        <w:ind w:firstLine="567"/>
        <w:jc w:val="both"/>
        <w:rPr>
          <w:sz w:val="20"/>
          <w:szCs w:val="20"/>
          <w:lang w:val="uk-UA"/>
        </w:rPr>
      </w:pPr>
      <w:r w:rsidRPr="001A3B0E">
        <w:rPr>
          <w:sz w:val="20"/>
          <w:szCs w:val="20"/>
          <w:lang w:val="uk-UA"/>
        </w:rPr>
        <w:t xml:space="preserve">Примітка. * р </w:t>
      </w:r>
      <w:r w:rsidR="00497699" w:rsidRPr="001A3B0E">
        <w:rPr>
          <w:sz w:val="20"/>
          <w:szCs w:val="20"/>
          <w:lang w:val="uk-UA"/>
        </w:rPr>
        <w:t>&lt;</w:t>
      </w:r>
      <w:r w:rsidRPr="001A3B0E">
        <w:rPr>
          <w:sz w:val="20"/>
          <w:szCs w:val="20"/>
          <w:lang w:val="uk-UA"/>
        </w:rPr>
        <w:t xml:space="preserve"> 0,05</w:t>
      </w:r>
    </w:p>
    <w:p w:rsidR="00FC7C19" w:rsidRPr="001A3B0E" w:rsidRDefault="00D255F5" w:rsidP="00612C97">
      <w:pPr>
        <w:spacing w:line="228" w:lineRule="auto"/>
        <w:ind w:firstLine="567"/>
        <w:jc w:val="both"/>
        <w:rPr>
          <w:sz w:val="20"/>
          <w:szCs w:val="20"/>
          <w:lang w:val="uk-UA"/>
        </w:rPr>
      </w:pPr>
      <w:r w:rsidRPr="001A3B0E">
        <w:rPr>
          <w:sz w:val="20"/>
          <w:szCs w:val="20"/>
          <w:lang w:val="uk-UA"/>
        </w:rPr>
        <w:lastRenderedPageBreak/>
        <w:t>Дані, наведені на рис. 1</w:t>
      </w:r>
      <w:r w:rsidR="00FC7C19" w:rsidRPr="001A3B0E">
        <w:rPr>
          <w:sz w:val="20"/>
          <w:szCs w:val="20"/>
          <w:lang w:val="uk-UA"/>
        </w:rPr>
        <w:t xml:space="preserve"> свідчать про те, що гетерозигот</w:t>
      </w:r>
      <w:r w:rsidR="00752EAA" w:rsidRPr="001A3B0E">
        <w:rPr>
          <w:sz w:val="20"/>
          <w:szCs w:val="20"/>
          <w:lang w:val="uk-UA"/>
        </w:rPr>
        <w:t>н</w:t>
      </w:r>
      <w:r w:rsidR="00FC7C19" w:rsidRPr="001A3B0E">
        <w:rPr>
          <w:sz w:val="20"/>
          <w:szCs w:val="20"/>
          <w:lang w:val="uk-UA"/>
        </w:rPr>
        <w:t xml:space="preserve">ий та мінорний варіанти поліморфізму rs510432 гена </w:t>
      </w:r>
      <w:r w:rsidR="00FC7C19" w:rsidRPr="001A3B0E">
        <w:rPr>
          <w:i/>
          <w:sz w:val="20"/>
          <w:szCs w:val="20"/>
          <w:lang w:val="uk-UA"/>
        </w:rPr>
        <w:t>ATG5</w:t>
      </w:r>
      <w:r w:rsidR="00FC7C19" w:rsidRPr="001A3B0E">
        <w:rPr>
          <w:sz w:val="20"/>
          <w:szCs w:val="20"/>
          <w:lang w:val="uk-UA"/>
        </w:rPr>
        <w:t xml:space="preserve"> частіше зустріч</w:t>
      </w:r>
      <w:r w:rsidR="00B47D84" w:rsidRPr="001A3B0E">
        <w:rPr>
          <w:sz w:val="20"/>
          <w:szCs w:val="20"/>
          <w:lang w:val="uk-UA"/>
        </w:rPr>
        <w:t>аються у дітей основної групи (</w:t>
      </w:r>
      <w:r w:rsidR="00527B58" w:rsidRPr="001A3B0E">
        <w:rPr>
          <w:sz w:val="20"/>
          <w:szCs w:val="20"/>
          <w:lang w:val="uk-UA"/>
        </w:rPr>
        <w:t xml:space="preserve"> </w:t>
      </w:r>
      <w:r w:rsidR="00FC7C19" w:rsidRPr="001A3B0E">
        <w:rPr>
          <w:sz w:val="20"/>
          <w:szCs w:val="20"/>
          <w:lang w:val="uk-UA"/>
        </w:rPr>
        <w:t>р</w:t>
      </w:r>
      <w:r w:rsidR="00527B58" w:rsidRPr="001A3B0E">
        <w:rPr>
          <w:sz w:val="20"/>
          <w:szCs w:val="20"/>
          <w:lang w:val="uk-UA"/>
        </w:rPr>
        <w:t>&lt;</w:t>
      </w:r>
      <w:r w:rsidR="00FC7C19" w:rsidRPr="001A3B0E">
        <w:rPr>
          <w:sz w:val="20"/>
          <w:szCs w:val="20"/>
          <w:lang w:val="uk-UA"/>
        </w:rPr>
        <w:t xml:space="preserve"> 0,05).</w:t>
      </w:r>
      <w:r w:rsidR="00612C97" w:rsidRPr="001A3B0E">
        <w:rPr>
          <w:sz w:val="20"/>
          <w:szCs w:val="20"/>
          <w:lang w:val="uk-UA"/>
        </w:rPr>
        <w:t xml:space="preserve"> </w:t>
      </w:r>
      <w:r w:rsidR="00FC7C19" w:rsidRPr="001A3B0E">
        <w:rPr>
          <w:sz w:val="20"/>
          <w:szCs w:val="20"/>
          <w:lang w:val="uk-UA"/>
        </w:rPr>
        <w:t>Мінорний алель Т</w:t>
      </w:r>
      <w:r w:rsidR="00FC7C19" w:rsidRPr="001A3B0E">
        <w:rPr>
          <w:sz w:val="20"/>
          <w:szCs w:val="20"/>
          <w:lang w:val="uk-UA" w:eastAsia="uk-UA"/>
        </w:rPr>
        <w:t xml:space="preserve"> rs510432</w:t>
      </w:r>
      <w:r w:rsidR="00FC7C19" w:rsidRPr="001A3B0E">
        <w:rPr>
          <w:sz w:val="20"/>
          <w:szCs w:val="20"/>
          <w:lang w:val="uk-UA"/>
        </w:rPr>
        <w:t xml:space="preserve"> гена </w:t>
      </w:r>
      <w:r w:rsidR="00FC7C19" w:rsidRPr="001A3B0E">
        <w:rPr>
          <w:i/>
          <w:sz w:val="20"/>
          <w:szCs w:val="20"/>
          <w:lang w:val="uk-UA"/>
        </w:rPr>
        <w:t xml:space="preserve">ATG5 </w:t>
      </w:r>
      <w:r w:rsidR="00FC7C19" w:rsidRPr="001A3B0E">
        <w:rPr>
          <w:sz w:val="20"/>
          <w:szCs w:val="20"/>
          <w:lang w:val="uk-UA"/>
        </w:rPr>
        <w:t>асоціюється з підвищеним ризиком розвитку АЗ у дітей і є прогностичним маркером розвитку АЗ.</w:t>
      </w:r>
      <w:r w:rsidR="00612C97" w:rsidRPr="001A3B0E">
        <w:rPr>
          <w:sz w:val="20"/>
          <w:szCs w:val="20"/>
          <w:lang w:val="uk-UA"/>
        </w:rPr>
        <w:t xml:space="preserve"> </w:t>
      </w:r>
    </w:p>
    <w:p w:rsidR="000C5571" w:rsidRPr="001A3B0E" w:rsidRDefault="000C5571" w:rsidP="00612C97">
      <w:pPr>
        <w:spacing w:line="228" w:lineRule="auto"/>
        <w:ind w:firstLine="567"/>
        <w:jc w:val="both"/>
        <w:rPr>
          <w:sz w:val="20"/>
          <w:szCs w:val="20"/>
          <w:lang w:val="uk-UA"/>
        </w:rPr>
      </w:pPr>
      <w:r w:rsidRPr="001A3B0E">
        <w:rPr>
          <w:sz w:val="20"/>
          <w:szCs w:val="20"/>
          <w:lang w:val="uk-UA"/>
        </w:rPr>
        <w:t>З метою вивчення зв</w:t>
      </w:r>
      <w:r w:rsidR="00612C97" w:rsidRPr="001A3B0E">
        <w:rPr>
          <w:sz w:val="20"/>
          <w:szCs w:val="20"/>
          <w:lang w:val="uk-UA"/>
        </w:rPr>
        <w:t>’</w:t>
      </w:r>
      <w:r w:rsidRPr="001A3B0E">
        <w:rPr>
          <w:sz w:val="20"/>
          <w:szCs w:val="20"/>
          <w:lang w:val="uk-UA"/>
        </w:rPr>
        <w:t xml:space="preserve">язку поліморфізму rs510432 гена </w:t>
      </w:r>
      <w:r w:rsidRPr="001A3B0E">
        <w:rPr>
          <w:i/>
          <w:sz w:val="20"/>
          <w:szCs w:val="20"/>
          <w:lang w:val="uk-UA"/>
        </w:rPr>
        <w:t>ATG5</w:t>
      </w:r>
      <w:r w:rsidRPr="001A3B0E">
        <w:rPr>
          <w:sz w:val="20"/>
          <w:szCs w:val="20"/>
          <w:lang w:val="uk-UA"/>
        </w:rPr>
        <w:t xml:space="preserve"> з віком маніфестації БА нами вивчено розподіл </w:t>
      </w:r>
      <w:proofErr w:type="spellStart"/>
      <w:r w:rsidRPr="001A3B0E">
        <w:rPr>
          <w:sz w:val="20"/>
          <w:szCs w:val="20"/>
          <w:lang w:val="uk-UA"/>
        </w:rPr>
        <w:t>алелей</w:t>
      </w:r>
      <w:proofErr w:type="spellEnd"/>
      <w:r w:rsidRPr="001A3B0E">
        <w:rPr>
          <w:sz w:val="20"/>
          <w:szCs w:val="20"/>
          <w:lang w:val="uk-UA"/>
        </w:rPr>
        <w:t xml:space="preserve"> гена </w:t>
      </w:r>
      <w:r w:rsidRPr="001A3B0E">
        <w:rPr>
          <w:i/>
          <w:sz w:val="20"/>
          <w:szCs w:val="20"/>
          <w:lang w:val="uk-UA"/>
        </w:rPr>
        <w:t xml:space="preserve">ATG5 </w:t>
      </w:r>
      <w:r w:rsidRPr="001A3B0E">
        <w:rPr>
          <w:sz w:val="20"/>
          <w:szCs w:val="20"/>
          <w:lang w:val="uk-UA"/>
        </w:rPr>
        <w:t>у дітей в залежності від віку виникнення симптомів захворювання. У 31 хворого (31,63 %) БА діагностовано до 3 років життя, з них у 3 дітей (3,06 %) виявлений нормальний гомозиготний варіант, 12 (12,24</w:t>
      </w:r>
      <w:r w:rsidR="00527B58" w:rsidRPr="001A3B0E">
        <w:rPr>
          <w:sz w:val="20"/>
          <w:szCs w:val="20"/>
          <w:lang w:val="uk-UA"/>
        </w:rPr>
        <w:t> </w:t>
      </w:r>
      <w:r w:rsidRPr="001A3B0E">
        <w:rPr>
          <w:sz w:val="20"/>
          <w:szCs w:val="20"/>
          <w:lang w:val="uk-UA"/>
        </w:rPr>
        <w:t xml:space="preserve">%) мали </w:t>
      </w:r>
      <w:r w:rsidRPr="001A3B0E">
        <w:rPr>
          <w:spacing w:val="-4"/>
          <w:sz w:val="20"/>
          <w:szCs w:val="20"/>
          <w:lang w:val="uk-UA"/>
        </w:rPr>
        <w:t>гетерозиготний генотип, 16 (16,32 %) – мінорний генотип. У 67 осіб (68,37 %)</w:t>
      </w:r>
      <w:r w:rsidRPr="001A3B0E">
        <w:rPr>
          <w:sz w:val="20"/>
          <w:szCs w:val="20"/>
          <w:lang w:val="uk-UA"/>
        </w:rPr>
        <w:t xml:space="preserve"> діагноз БА встановлений після 3 років життя, з них 14 пацієнтів (14,29 %) мали мажорний генотип, 39 (39,80 %) – гетерозиготний, 13 (13,27 %) – мінорний генотип. За допомогою χ2-тесту знайдено статистично значущі відмінності у розподілі генотипів в групах хворих з маніфестацією БА до та після 3 років життя (χ2 = 10,45, р</w:t>
      </w:r>
      <w:r w:rsidR="00527B58" w:rsidRPr="001A3B0E">
        <w:rPr>
          <w:sz w:val="20"/>
          <w:szCs w:val="20"/>
          <w:lang w:val="uk-UA"/>
        </w:rPr>
        <w:t xml:space="preserve"> &lt;</w:t>
      </w:r>
      <w:r w:rsidR="00612C97" w:rsidRPr="001A3B0E">
        <w:rPr>
          <w:sz w:val="20"/>
          <w:szCs w:val="20"/>
          <w:lang w:val="uk-UA"/>
        </w:rPr>
        <w:t xml:space="preserve"> </w:t>
      </w:r>
      <w:r w:rsidRPr="001A3B0E">
        <w:rPr>
          <w:sz w:val="20"/>
          <w:szCs w:val="20"/>
          <w:lang w:val="uk-UA"/>
        </w:rPr>
        <w:t xml:space="preserve">0,05). Розподіл </w:t>
      </w:r>
      <w:proofErr w:type="spellStart"/>
      <w:r w:rsidRPr="001A3B0E">
        <w:rPr>
          <w:sz w:val="20"/>
          <w:szCs w:val="20"/>
          <w:lang w:val="uk-UA"/>
        </w:rPr>
        <w:t>алелей</w:t>
      </w:r>
      <w:proofErr w:type="spellEnd"/>
      <w:r w:rsidRPr="001A3B0E">
        <w:rPr>
          <w:sz w:val="20"/>
          <w:szCs w:val="20"/>
          <w:lang w:val="uk-UA"/>
        </w:rPr>
        <w:t xml:space="preserve"> гена </w:t>
      </w:r>
      <w:r w:rsidRPr="001A3B0E">
        <w:rPr>
          <w:i/>
          <w:sz w:val="20"/>
          <w:szCs w:val="20"/>
          <w:lang w:val="uk-UA"/>
        </w:rPr>
        <w:t>ATG5</w:t>
      </w:r>
      <w:r w:rsidRPr="001A3B0E">
        <w:rPr>
          <w:sz w:val="20"/>
          <w:szCs w:val="20"/>
          <w:lang w:val="uk-UA"/>
        </w:rPr>
        <w:t xml:space="preserve"> у дітей в залежності від віку маніфестації БА представлений у таблиці 1.</w:t>
      </w:r>
    </w:p>
    <w:p w:rsidR="00565890" w:rsidRPr="001A3B0E" w:rsidRDefault="00565890" w:rsidP="00612C97">
      <w:pPr>
        <w:spacing w:line="228" w:lineRule="auto"/>
        <w:ind w:firstLine="567"/>
        <w:jc w:val="right"/>
        <w:rPr>
          <w:sz w:val="16"/>
          <w:szCs w:val="20"/>
          <w:lang w:val="uk-UA"/>
        </w:rPr>
      </w:pPr>
    </w:p>
    <w:p w:rsidR="000C5571" w:rsidRPr="001A3B0E" w:rsidRDefault="000C5571" w:rsidP="00612C97">
      <w:pPr>
        <w:spacing w:line="228" w:lineRule="auto"/>
        <w:ind w:firstLine="567"/>
        <w:jc w:val="right"/>
        <w:rPr>
          <w:sz w:val="20"/>
          <w:szCs w:val="20"/>
          <w:lang w:val="uk-UA"/>
        </w:rPr>
      </w:pPr>
      <w:r w:rsidRPr="001A3B0E">
        <w:rPr>
          <w:sz w:val="20"/>
          <w:szCs w:val="20"/>
          <w:lang w:val="uk-UA"/>
        </w:rPr>
        <w:t>Таблиця 1</w:t>
      </w:r>
    </w:p>
    <w:p w:rsidR="000C5571" w:rsidRPr="001A3B0E" w:rsidRDefault="000C5571" w:rsidP="00612C97">
      <w:pPr>
        <w:spacing w:line="228" w:lineRule="auto"/>
        <w:ind w:firstLine="567"/>
        <w:jc w:val="center"/>
        <w:rPr>
          <w:b/>
          <w:sz w:val="20"/>
          <w:szCs w:val="20"/>
          <w:lang w:val="uk-UA"/>
        </w:rPr>
      </w:pPr>
      <w:r w:rsidRPr="001A3B0E">
        <w:rPr>
          <w:b/>
          <w:sz w:val="20"/>
          <w:szCs w:val="20"/>
          <w:lang w:val="uk-UA"/>
        </w:rPr>
        <w:t xml:space="preserve">Відношення шансів для </w:t>
      </w:r>
      <w:proofErr w:type="spellStart"/>
      <w:r w:rsidRPr="001A3B0E">
        <w:rPr>
          <w:b/>
          <w:sz w:val="20"/>
          <w:szCs w:val="20"/>
          <w:lang w:val="uk-UA"/>
        </w:rPr>
        <w:t>кодомінантної</w:t>
      </w:r>
      <w:proofErr w:type="spellEnd"/>
      <w:r w:rsidRPr="001A3B0E">
        <w:rPr>
          <w:b/>
          <w:sz w:val="20"/>
          <w:szCs w:val="20"/>
          <w:lang w:val="uk-UA"/>
        </w:rPr>
        <w:t xml:space="preserve"> моделі успадкування поліморфізму rs510432 </w:t>
      </w:r>
      <w:r w:rsidRPr="001A3B0E">
        <w:rPr>
          <w:b/>
          <w:i/>
          <w:sz w:val="20"/>
          <w:szCs w:val="20"/>
          <w:lang w:val="uk-UA"/>
        </w:rPr>
        <w:t>ATG5</w:t>
      </w:r>
      <w:r w:rsidRPr="001A3B0E">
        <w:rPr>
          <w:b/>
          <w:sz w:val="20"/>
          <w:szCs w:val="20"/>
          <w:lang w:val="uk-UA"/>
        </w:rPr>
        <w:t xml:space="preserve"> у дітей в залежності від віку маніфестації бронхіальної астми</w:t>
      </w:r>
      <w:r w:rsidR="00612C97" w:rsidRPr="001A3B0E">
        <w:rPr>
          <w:b/>
          <w:sz w:val="20"/>
          <w:szCs w:val="20"/>
          <w:lang w:val="uk-UA"/>
        </w:rPr>
        <w:t xml:space="preserve"> </w:t>
      </w:r>
    </w:p>
    <w:p w:rsidR="00094018" w:rsidRPr="001A3B0E" w:rsidRDefault="00094018" w:rsidP="00612C97">
      <w:pPr>
        <w:spacing w:line="228" w:lineRule="auto"/>
        <w:ind w:firstLine="567"/>
        <w:jc w:val="center"/>
        <w:rPr>
          <w:b/>
          <w:sz w:val="20"/>
          <w:szCs w:val="20"/>
          <w:lang w:val="uk-UA"/>
        </w:rPr>
      </w:pPr>
    </w:p>
    <w:tbl>
      <w:tblPr>
        <w:tblW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1"/>
        <w:gridCol w:w="528"/>
        <w:gridCol w:w="1207"/>
        <w:gridCol w:w="528"/>
        <w:gridCol w:w="1400"/>
        <w:gridCol w:w="2080"/>
      </w:tblGrid>
      <w:tr w:rsidR="00813245" w:rsidRPr="001A3B0E" w:rsidTr="006A15F4">
        <w:trPr>
          <w:trHeight w:val="20"/>
        </w:trPr>
        <w:tc>
          <w:tcPr>
            <w:tcW w:w="1242" w:type="dxa"/>
            <w:vMerge w:val="restart"/>
            <w:tcBorders>
              <w:top w:val="single" w:sz="4" w:space="0" w:color="auto"/>
              <w:left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r w:rsidRPr="001A3B0E">
              <w:rPr>
                <w:sz w:val="20"/>
                <w:szCs w:val="20"/>
                <w:lang w:val="uk-UA"/>
              </w:rPr>
              <w:t>Генотип</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r w:rsidRPr="001A3B0E">
              <w:rPr>
                <w:sz w:val="20"/>
                <w:szCs w:val="20"/>
                <w:lang w:val="uk-UA"/>
              </w:rPr>
              <w:t>Вік маніфестації бронхіальної астми</w:t>
            </w:r>
          </w:p>
        </w:tc>
        <w:tc>
          <w:tcPr>
            <w:tcW w:w="2977" w:type="dxa"/>
            <w:vMerge w:val="restart"/>
            <w:tcBorders>
              <w:top w:val="single" w:sz="4" w:space="0" w:color="auto"/>
              <w:left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r w:rsidRPr="001A3B0E">
              <w:rPr>
                <w:sz w:val="20"/>
                <w:szCs w:val="20"/>
                <w:lang w:val="uk-UA"/>
              </w:rPr>
              <w:t>Відношення шансів та 95% ДІ</w:t>
            </w:r>
          </w:p>
        </w:tc>
      </w:tr>
      <w:tr w:rsidR="00813245" w:rsidRPr="001A3B0E" w:rsidTr="006A15F4">
        <w:trPr>
          <w:trHeight w:val="20"/>
        </w:trPr>
        <w:tc>
          <w:tcPr>
            <w:tcW w:w="1242" w:type="dxa"/>
            <w:vMerge/>
            <w:tcBorders>
              <w:left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r w:rsidRPr="001A3B0E">
              <w:rPr>
                <w:sz w:val="20"/>
                <w:szCs w:val="20"/>
                <w:lang w:val="uk-UA"/>
              </w:rPr>
              <w:t>До 3 років життя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r w:rsidRPr="001A3B0E">
              <w:rPr>
                <w:sz w:val="20"/>
                <w:szCs w:val="20"/>
                <w:lang w:val="uk-UA"/>
              </w:rPr>
              <w:t>Після 3 років життя</w:t>
            </w:r>
          </w:p>
        </w:tc>
        <w:tc>
          <w:tcPr>
            <w:tcW w:w="2977" w:type="dxa"/>
            <w:vMerge/>
            <w:tcBorders>
              <w:left w:val="single" w:sz="4" w:space="0" w:color="auto"/>
              <w:right w:val="single" w:sz="4" w:space="0" w:color="auto"/>
            </w:tcBorders>
            <w:vAlign w:val="center"/>
            <w:hideMark/>
          </w:tcPr>
          <w:p w:rsidR="000C5571" w:rsidRPr="001A3B0E" w:rsidRDefault="000C5571" w:rsidP="006A15F4">
            <w:pPr>
              <w:spacing w:line="228" w:lineRule="auto"/>
              <w:jc w:val="center"/>
              <w:rPr>
                <w:sz w:val="20"/>
                <w:szCs w:val="20"/>
                <w:lang w:val="uk-UA"/>
              </w:rPr>
            </w:pPr>
          </w:p>
        </w:tc>
      </w:tr>
      <w:tr w:rsidR="00813245" w:rsidRPr="001A3B0E" w:rsidTr="006A15F4">
        <w:trPr>
          <w:trHeight w:val="20"/>
        </w:trPr>
        <w:tc>
          <w:tcPr>
            <w:tcW w:w="1242" w:type="dxa"/>
            <w:vMerge/>
            <w:tcBorders>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r w:rsidRPr="001A3B0E">
              <w:rPr>
                <w:sz w:val="20"/>
                <w:szCs w:val="20"/>
                <w:lang w:val="uk-UA"/>
              </w:rPr>
              <w:t>n</w:t>
            </w:r>
          </w:p>
        </w:tc>
        <w:tc>
          <w:tcPr>
            <w:tcW w:w="1701"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r w:rsidRPr="001A3B0E">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r w:rsidRPr="001A3B0E">
              <w:rPr>
                <w:sz w:val="20"/>
                <w:szCs w:val="20"/>
                <w:lang w:val="uk-UA"/>
              </w:rPr>
              <w:t>n</w:t>
            </w:r>
          </w:p>
        </w:tc>
        <w:tc>
          <w:tcPr>
            <w:tcW w:w="1984"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r w:rsidRPr="001A3B0E">
              <w:rPr>
                <w:sz w:val="20"/>
                <w:szCs w:val="20"/>
                <w:lang w:val="uk-UA"/>
              </w:rPr>
              <w:t>%</w:t>
            </w:r>
          </w:p>
        </w:tc>
        <w:tc>
          <w:tcPr>
            <w:tcW w:w="2977" w:type="dxa"/>
            <w:vMerge/>
            <w:tcBorders>
              <w:left w:val="single" w:sz="4" w:space="0" w:color="auto"/>
              <w:bottom w:val="single" w:sz="4" w:space="0" w:color="auto"/>
              <w:right w:val="single" w:sz="4" w:space="0" w:color="auto"/>
            </w:tcBorders>
            <w:vAlign w:val="center"/>
          </w:tcPr>
          <w:p w:rsidR="000C5571" w:rsidRPr="001A3B0E" w:rsidRDefault="000C5571" w:rsidP="006A15F4">
            <w:pPr>
              <w:spacing w:line="228" w:lineRule="auto"/>
              <w:jc w:val="center"/>
              <w:rPr>
                <w:sz w:val="20"/>
                <w:szCs w:val="20"/>
                <w:lang w:val="uk-UA"/>
              </w:rPr>
            </w:pPr>
          </w:p>
        </w:tc>
      </w:tr>
      <w:tr w:rsidR="00813245" w:rsidRPr="001A3B0E" w:rsidTr="006A15F4">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9,68</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21,21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1,00</w:t>
            </w:r>
          </w:p>
        </w:tc>
      </w:tr>
      <w:tr w:rsidR="00813245" w:rsidRPr="001A3B0E" w:rsidTr="006A15F4">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CT</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38,71</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 xml:space="preserve">39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59,09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5571" w:rsidRPr="001A3B0E" w:rsidRDefault="000C5571" w:rsidP="00565890">
            <w:pPr>
              <w:spacing w:line="228" w:lineRule="auto"/>
              <w:jc w:val="center"/>
              <w:rPr>
                <w:sz w:val="20"/>
                <w:szCs w:val="20"/>
                <w:lang w:val="uk-UA"/>
              </w:rPr>
            </w:pPr>
            <w:r w:rsidRPr="001A3B0E">
              <w:rPr>
                <w:sz w:val="20"/>
                <w:szCs w:val="20"/>
                <w:lang w:val="uk-UA"/>
              </w:rPr>
              <w:t>0,7 (0,14 – 2,60)*</w:t>
            </w:r>
          </w:p>
        </w:tc>
      </w:tr>
      <w:tr w:rsidR="000C5571" w:rsidRPr="001A3B0E" w:rsidTr="006A15F4">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TT</w:t>
            </w:r>
          </w:p>
        </w:tc>
        <w:tc>
          <w:tcPr>
            <w:tcW w:w="709"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16</w:t>
            </w:r>
          </w:p>
        </w:tc>
        <w:tc>
          <w:tcPr>
            <w:tcW w:w="1701"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51,61</w:t>
            </w:r>
          </w:p>
        </w:tc>
        <w:tc>
          <w:tcPr>
            <w:tcW w:w="709"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13</w:t>
            </w:r>
          </w:p>
        </w:tc>
        <w:tc>
          <w:tcPr>
            <w:tcW w:w="1984"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19,70</w:t>
            </w:r>
          </w:p>
        </w:tc>
        <w:tc>
          <w:tcPr>
            <w:tcW w:w="2977" w:type="dxa"/>
            <w:tcBorders>
              <w:top w:val="single" w:sz="4" w:space="0" w:color="auto"/>
              <w:left w:val="single" w:sz="4" w:space="0" w:color="auto"/>
              <w:bottom w:val="single" w:sz="4" w:space="0" w:color="auto"/>
              <w:right w:val="single" w:sz="4" w:space="0" w:color="auto"/>
            </w:tcBorders>
            <w:vAlign w:val="center"/>
          </w:tcPr>
          <w:p w:rsidR="000C5571" w:rsidRPr="001A3B0E" w:rsidRDefault="000C5571" w:rsidP="00565890">
            <w:pPr>
              <w:spacing w:line="228" w:lineRule="auto"/>
              <w:jc w:val="center"/>
              <w:rPr>
                <w:sz w:val="20"/>
                <w:szCs w:val="20"/>
                <w:lang w:val="uk-UA"/>
              </w:rPr>
            </w:pPr>
            <w:r w:rsidRPr="001A3B0E">
              <w:rPr>
                <w:sz w:val="20"/>
                <w:szCs w:val="20"/>
                <w:lang w:val="uk-UA"/>
              </w:rPr>
              <w:t>0,17 (0,03 – 0,67)</w:t>
            </w:r>
          </w:p>
        </w:tc>
      </w:tr>
    </w:tbl>
    <w:p w:rsidR="006A15F4" w:rsidRPr="001A3B0E" w:rsidRDefault="006A15F4" w:rsidP="00612C97">
      <w:pPr>
        <w:spacing w:line="228" w:lineRule="auto"/>
        <w:ind w:firstLine="567"/>
        <w:rPr>
          <w:sz w:val="16"/>
          <w:szCs w:val="20"/>
          <w:lang w:val="uk-UA"/>
        </w:rPr>
      </w:pPr>
    </w:p>
    <w:p w:rsidR="000C5571" w:rsidRPr="001A3B0E" w:rsidRDefault="000C5571" w:rsidP="00612C97">
      <w:pPr>
        <w:spacing w:line="228" w:lineRule="auto"/>
        <w:ind w:firstLine="567"/>
        <w:rPr>
          <w:sz w:val="20"/>
          <w:szCs w:val="20"/>
          <w:lang w:val="uk-UA"/>
        </w:rPr>
      </w:pPr>
      <w:r w:rsidRPr="001A3B0E">
        <w:rPr>
          <w:sz w:val="20"/>
          <w:szCs w:val="20"/>
          <w:lang w:val="uk-UA"/>
        </w:rPr>
        <w:t>Примітк</w:t>
      </w:r>
      <w:r w:rsidR="00CA4797" w:rsidRPr="001A3B0E">
        <w:rPr>
          <w:sz w:val="20"/>
          <w:szCs w:val="20"/>
          <w:lang w:val="uk-UA"/>
        </w:rPr>
        <w:t>и:</w:t>
      </w:r>
      <w:r w:rsidRPr="001A3B0E">
        <w:rPr>
          <w:sz w:val="20"/>
          <w:szCs w:val="20"/>
          <w:lang w:val="uk-UA"/>
        </w:rPr>
        <w:t>* р</w:t>
      </w:r>
      <w:r w:rsidR="00527B58" w:rsidRPr="001A3B0E">
        <w:rPr>
          <w:sz w:val="20"/>
          <w:szCs w:val="20"/>
          <w:lang w:val="uk-UA"/>
        </w:rPr>
        <w:t xml:space="preserve"> &lt;</w:t>
      </w:r>
      <w:r w:rsidRPr="001A3B0E">
        <w:rPr>
          <w:sz w:val="20"/>
          <w:szCs w:val="20"/>
          <w:lang w:val="uk-UA"/>
        </w:rPr>
        <w:t xml:space="preserve"> 0,05, критерій </w:t>
      </w:r>
      <w:proofErr w:type="spellStart"/>
      <w:r w:rsidRPr="001A3B0E">
        <w:rPr>
          <w:sz w:val="20"/>
          <w:szCs w:val="20"/>
          <w:lang w:val="uk-UA"/>
        </w:rPr>
        <w:t>Айкайке</w:t>
      </w:r>
      <w:proofErr w:type="spellEnd"/>
      <w:r w:rsidRPr="001A3B0E">
        <w:rPr>
          <w:sz w:val="20"/>
          <w:szCs w:val="20"/>
          <w:lang w:val="uk-UA"/>
        </w:rPr>
        <w:t xml:space="preserve"> 16,69</w:t>
      </w:r>
    </w:p>
    <w:p w:rsidR="006A15F4" w:rsidRPr="001A3B0E" w:rsidRDefault="006A15F4" w:rsidP="00612C97">
      <w:pPr>
        <w:pStyle w:val="af0"/>
        <w:spacing w:before="0" w:beforeAutospacing="0" w:after="0" w:afterAutospacing="0" w:line="228" w:lineRule="auto"/>
        <w:ind w:firstLine="567"/>
        <w:jc w:val="both"/>
        <w:rPr>
          <w:sz w:val="20"/>
          <w:szCs w:val="20"/>
          <w:lang w:val="uk-UA"/>
        </w:rPr>
      </w:pPr>
    </w:p>
    <w:p w:rsidR="000C5571" w:rsidRPr="001A3B0E" w:rsidRDefault="000C5571"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Дані, наведені в таблиці </w:t>
      </w:r>
      <w:r w:rsidR="00581D68" w:rsidRPr="001A3B0E">
        <w:rPr>
          <w:sz w:val="20"/>
          <w:szCs w:val="20"/>
          <w:lang w:val="uk-UA"/>
        </w:rPr>
        <w:t>1</w:t>
      </w:r>
      <w:r w:rsidRPr="001A3B0E">
        <w:rPr>
          <w:sz w:val="20"/>
          <w:szCs w:val="20"/>
          <w:lang w:val="uk-UA"/>
        </w:rPr>
        <w:t xml:space="preserve">, демонструють, що у групі хворих з маніфестацією БА у віці до 3 років достовірно частіше виявляються носії генотипу ТТ rs510432 гена </w:t>
      </w:r>
      <w:r w:rsidRPr="001A3B0E">
        <w:rPr>
          <w:i/>
          <w:sz w:val="20"/>
          <w:szCs w:val="20"/>
          <w:lang w:val="uk-UA"/>
        </w:rPr>
        <w:t>ATG5</w:t>
      </w:r>
      <w:r w:rsidRPr="001A3B0E">
        <w:rPr>
          <w:sz w:val="20"/>
          <w:szCs w:val="20"/>
          <w:lang w:val="uk-UA"/>
        </w:rPr>
        <w:t>,</w:t>
      </w:r>
      <w:r w:rsidRPr="001A3B0E">
        <w:rPr>
          <w:i/>
          <w:sz w:val="20"/>
          <w:szCs w:val="20"/>
          <w:lang w:val="uk-UA"/>
        </w:rPr>
        <w:t xml:space="preserve"> </w:t>
      </w:r>
      <w:r w:rsidRPr="001A3B0E">
        <w:rPr>
          <w:sz w:val="20"/>
          <w:szCs w:val="20"/>
          <w:lang w:val="uk-UA"/>
        </w:rPr>
        <w:t xml:space="preserve">що свідчить про негативний прогностичний ефект даного </w:t>
      </w:r>
      <w:proofErr w:type="spellStart"/>
      <w:r w:rsidRPr="001A3B0E">
        <w:rPr>
          <w:sz w:val="20"/>
          <w:szCs w:val="20"/>
          <w:lang w:val="uk-UA"/>
        </w:rPr>
        <w:t>алельного</w:t>
      </w:r>
      <w:proofErr w:type="spellEnd"/>
      <w:r w:rsidRPr="001A3B0E">
        <w:rPr>
          <w:sz w:val="20"/>
          <w:szCs w:val="20"/>
          <w:lang w:val="uk-UA"/>
        </w:rPr>
        <w:t xml:space="preserve"> варіанту.</w:t>
      </w:r>
    </w:p>
    <w:p w:rsidR="000C5571" w:rsidRPr="001A3B0E" w:rsidRDefault="000C5571"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В ході дослідження виявлено, що генотип ТТ rs510432 гена </w:t>
      </w:r>
      <w:r w:rsidRPr="001A3B0E">
        <w:rPr>
          <w:i/>
          <w:sz w:val="20"/>
          <w:szCs w:val="20"/>
          <w:lang w:val="uk-UA"/>
        </w:rPr>
        <w:t>ATG5</w:t>
      </w:r>
      <w:r w:rsidR="002848F9" w:rsidRPr="001A3B0E">
        <w:rPr>
          <w:i/>
          <w:sz w:val="20"/>
          <w:szCs w:val="20"/>
          <w:lang w:val="uk-UA"/>
        </w:rPr>
        <w:t xml:space="preserve"> </w:t>
      </w:r>
      <w:r w:rsidRPr="001A3B0E">
        <w:rPr>
          <w:sz w:val="20"/>
          <w:szCs w:val="20"/>
          <w:lang w:val="uk-UA"/>
        </w:rPr>
        <w:t xml:space="preserve">зустрічався частіше у дітей з важкою </w:t>
      </w:r>
      <w:proofErr w:type="spellStart"/>
      <w:r w:rsidRPr="001A3B0E">
        <w:rPr>
          <w:sz w:val="20"/>
          <w:szCs w:val="20"/>
          <w:lang w:val="uk-UA"/>
        </w:rPr>
        <w:t>персистуючою</w:t>
      </w:r>
      <w:proofErr w:type="spellEnd"/>
      <w:r w:rsidRPr="001A3B0E">
        <w:rPr>
          <w:sz w:val="20"/>
          <w:szCs w:val="20"/>
          <w:lang w:val="uk-UA"/>
        </w:rPr>
        <w:t xml:space="preserve"> БА (37,50</w:t>
      </w:r>
      <w:r w:rsidR="00527B58" w:rsidRPr="001A3B0E">
        <w:rPr>
          <w:sz w:val="20"/>
          <w:szCs w:val="20"/>
          <w:lang w:val="uk-UA"/>
        </w:rPr>
        <w:t> </w:t>
      </w:r>
      <w:r w:rsidRPr="001A3B0E">
        <w:rPr>
          <w:sz w:val="20"/>
          <w:szCs w:val="20"/>
          <w:lang w:val="uk-UA"/>
        </w:rPr>
        <w:t xml:space="preserve">%) порівняно з хворими на інтермітуючу, легку </w:t>
      </w:r>
      <w:proofErr w:type="spellStart"/>
      <w:r w:rsidRPr="001A3B0E">
        <w:rPr>
          <w:sz w:val="20"/>
          <w:szCs w:val="20"/>
          <w:lang w:val="uk-UA"/>
        </w:rPr>
        <w:t>персистуючу</w:t>
      </w:r>
      <w:proofErr w:type="spellEnd"/>
      <w:r w:rsidRPr="001A3B0E">
        <w:rPr>
          <w:sz w:val="20"/>
          <w:szCs w:val="20"/>
          <w:lang w:val="uk-UA"/>
        </w:rPr>
        <w:t xml:space="preserve"> та </w:t>
      </w:r>
      <w:proofErr w:type="spellStart"/>
      <w:r w:rsidRPr="001A3B0E">
        <w:rPr>
          <w:sz w:val="20"/>
          <w:szCs w:val="20"/>
          <w:lang w:val="uk-UA"/>
        </w:rPr>
        <w:t>середньоважку</w:t>
      </w:r>
      <w:proofErr w:type="spellEnd"/>
      <w:r w:rsidRPr="001A3B0E">
        <w:rPr>
          <w:sz w:val="20"/>
          <w:szCs w:val="20"/>
          <w:lang w:val="uk-UA"/>
        </w:rPr>
        <w:t xml:space="preserve"> </w:t>
      </w:r>
      <w:proofErr w:type="spellStart"/>
      <w:r w:rsidRPr="001A3B0E">
        <w:rPr>
          <w:sz w:val="20"/>
          <w:szCs w:val="20"/>
          <w:lang w:val="uk-UA"/>
        </w:rPr>
        <w:t>персистуючу</w:t>
      </w:r>
      <w:proofErr w:type="spellEnd"/>
      <w:r w:rsidRPr="001A3B0E">
        <w:rPr>
          <w:sz w:val="20"/>
          <w:szCs w:val="20"/>
          <w:lang w:val="uk-UA"/>
        </w:rPr>
        <w:t xml:space="preserve"> БА (27,40</w:t>
      </w:r>
      <w:r w:rsidR="00527B58" w:rsidRPr="001A3B0E">
        <w:rPr>
          <w:sz w:val="20"/>
          <w:szCs w:val="20"/>
          <w:lang w:val="uk-UA"/>
        </w:rPr>
        <w:t> </w:t>
      </w:r>
      <w:r w:rsidRPr="001A3B0E">
        <w:rPr>
          <w:sz w:val="20"/>
          <w:szCs w:val="20"/>
          <w:lang w:val="uk-UA"/>
        </w:rPr>
        <w:t>%), що може свідчити про негативний ефект мінорного алелю на тяжкість БА при наявності несприятливих факторів зовнішнього середовища.</w:t>
      </w:r>
    </w:p>
    <w:p w:rsidR="000C5571" w:rsidRPr="001A3B0E" w:rsidRDefault="000C5571"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Для дослідження впливу генотипу поліморфізму rs510432 гена </w:t>
      </w:r>
      <w:r w:rsidRPr="001A3B0E">
        <w:rPr>
          <w:i/>
          <w:sz w:val="20"/>
          <w:szCs w:val="20"/>
          <w:lang w:val="uk-UA"/>
        </w:rPr>
        <w:t>ATG5</w:t>
      </w:r>
      <w:r w:rsidRPr="001A3B0E">
        <w:rPr>
          <w:sz w:val="20"/>
          <w:szCs w:val="20"/>
          <w:lang w:val="uk-UA"/>
        </w:rPr>
        <w:t xml:space="preserve"> на показники ОФВ</w:t>
      </w:r>
      <w:r w:rsidRPr="001A3B0E">
        <w:rPr>
          <w:sz w:val="20"/>
          <w:szCs w:val="20"/>
          <w:vertAlign w:val="subscript"/>
          <w:lang w:val="uk-UA"/>
        </w:rPr>
        <w:t>1</w:t>
      </w:r>
      <w:r w:rsidRPr="001A3B0E">
        <w:rPr>
          <w:sz w:val="20"/>
          <w:szCs w:val="20"/>
          <w:lang w:val="uk-UA"/>
        </w:rPr>
        <w:t xml:space="preserve"> основна група була поділена на три підгрупи. До 1-ї </w:t>
      </w:r>
      <w:r w:rsidRPr="001A3B0E">
        <w:rPr>
          <w:sz w:val="20"/>
          <w:szCs w:val="20"/>
          <w:lang w:val="uk-UA"/>
        </w:rPr>
        <w:lastRenderedPageBreak/>
        <w:t>підгрупи увійшло 18 хворих (18,37 %) з мажорним генотипом СС, до 2-ї – 51 дитина (52,04 %) з гетерозиготним генотипом СТ, до 3-ї – 29 осіб (29,59</w:t>
      </w:r>
      <w:r w:rsidR="00527B58" w:rsidRPr="001A3B0E">
        <w:rPr>
          <w:sz w:val="20"/>
          <w:szCs w:val="20"/>
          <w:lang w:val="uk-UA"/>
        </w:rPr>
        <w:t> </w:t>
      </w:r>
      <w:r w:rsidRPr="001A3B0E">
        <w:rPr>
          <w:sz w:val="20"/>
          <w:szCs w:val="20"/>
          <w:lang w:val="uk-UA"/>
        </w:rPr>
        <w:t>%) з мінорним генотипом ТТ. Середн</w:t>
      </w:r>
      <w:r w:rsidR="00752EAA" w:rsidRPr="001A3B0E">
        <w:rPr>
          <w:sz w:val="20"/>
          <w:szCs w:val="20"/>
          <w:lang w:val="uk-UA"/>
        </w:rPr>
        <w:t>є</w:t>
      </w:r>
      <w:r w:rsidRPr="001A3B0E">
        <w:rPr>
          <w:sz w:val="20"/>
          <w:szCs w:val="20"/>
          <w:lang w:val="uk-UA"/>
        </w:rPr>
        <w:t xml:space="preserve"> значення ОФВ</w:t>
      </w:r>
      <w:r w:rsidRPr="001A3B0E">
        <w:rPr>
          <w:sz w:val="20"/>
          <w:szCs w:val="20"/>
          <w:vertAlign w:val="subscript"/>
          <w:lang w:val="uk-UA"/>
        </w:rPr>
        <w:t>1</w:t>
      </w:r>
      <w:r w:rsidRPr="001A3B0E">
        <w:rPr>
          <w:sz w:val="20"/>
          <w:szCs w:val="20"/>
          <w:lang w:val="uk-UA"/>
        </w:rPr>
        <w:t xml:space="preserve"> в 1-й підгрупі</w:t>
      </w:r>
      <w:r w:rsidR="00612C97" w:rsidRPr="001A3B0E">
        <w:rPr>
          <w:sz w:val="20"/>
          <w:szCs w:val="20"/>
          <w:lang w:val="uk-UA"/>
        </w:rPr>
        <w:t xml:space="preserve"> </w:t>
      </w:r>
      <w:r w:rsidRPr="001A3B0E">
        <w:rPr>
          <w:sz w:val="20"/>
          <w:szCs w:val="20"/>
          <w:lang w:val="uk-UA"/>
        </w:rPr>
        <w:t>склало 87</w:t>
      </w:r>
      <w:r w:rsidR="00527B58" w:rsidRPr="001A3B0E">
        <w:rPr>
          <w:sz w:val="20"/>
          <w:szCs w:val="20"/>
          <w:lang w:val="uk-UA"/>
        </w:rPr>
        <w:t> </w:t>
      </w:r>
      <w:r w:rsidRPr="001A3B0E">
        <w:rPr>
          <w:sz w:val="20"/>
          <w:szCs w:val="20"/>
          <w:lang w:val="uk-UA"/>
        </w:rPr>
        <w:t>±</w:t>
      </w:r>
      <w:r w:rsidR="00527B58" w:rsidRPr="001A3B0E">
        <w:rPr>
          <w:sz w:val="20"/>
          <w:szCs w:val="20"/>
          <w:lang w:val="uk-UA"/>
        </w:rPr>
        <w:t> </w:t>
      </w:r>
      <w:r w:rsidRPr="001A3B0E">
        <w:rPr>
          <w:sz w:val="20"/>
          <w:szCs w:val="20"/>
          <w:lang w:val="uk-UA"/>
        </w:rPr>
        <w:t>2,51</w:t>
      </w:r>
      <w:r w:rsidR="00527B58" w:rsidRPr="001A3B0E">
        <w:rPr>
          <w:sz w:val="20"/>
          <w:szCs w:val="20"/>
          <w:lang w:val="uk-UA"/>
        </w:rPr>
        <w:t> </w:t>
      </w:r>
      <w:r w:rsidRPr="001A3B0E">
        <w:rPr>
          <w:sz w:val="20"/>
          <w:szCs w:val="20"/>
          <w:lang w:val="uk-UA"/>
        </w:rPr>
        <w:t>%,</w:t>
      </w:r>
      <w:r w:rsidR="00612C97" w:rsidRPr="001A3B0E">
        <w:rPr>
          <w:sz w:val="20"/>
          <w:szCs w:val="20"/>
          <w:lang w:val="uk-UA"/>
        </w:rPr>
        <w:t xml:space="preserve"> </w:t>
      </w:r>
      <w:r w:rsidRPr="001A3B0E">
        <w:rPr>
          <w:sz w:val="20"/>
          <w:szCs w:val="20"/>
          <w:lang w:val="uk-UA"/>
        </w:rPr>
        <w:t>в 2-ій – 80</w:t>
      </w:r>
      <w:r w:rsidR="00527B58" w:rsidRPr="001A3B0E">
        <w:rPr>
          <w:sz w:val="20"/>
          <w:szCs w:val="20"/>
          <w:lang w:val="uk-UA"/>
        </w:rPr>
        <w:t> </w:t>
      </w:r>
      <w:r w:rsidRPr="001A3B0E">
        <w:rPr>
          <w:sz w:val="20"/>
          <w:szCs w:val="20"/>
          <w:lang w:val="uk-UA"/>
        </w:rPr>
        <w:t>±</w:t>
      </w:r>
      <w:r w:rsidR="00527B58" w:rsidRPr="001A3B0E">
        <w:rPr>
          <w:sz w:val="20"/>
          <w:szCs w:val="20"/>
          <w:lang w:val="uk-UA"/>
        </w:rPr>
        <w:t> </w:t>
      </w:r>
      <w:r w:rsidRPr="001A3B0E">
        <w:rPr>
          <w:sz w:val="20"/>
          <w:szCs w:val="20"/>
          <w:lang w:val="uk-UA"/>
        </w:rPr>
        <w:t>1,91 %, в 3-ій – 77</w:t>
      </w:r>
      <w:r w:rsidR="00527B58" w:rsidRPr="001A3B0E">
        <w:rPr>
          <w:sz w:val="20"/>
          <w:szCs w:val="20"/>
          <w:lang w:val="uk-UA"/>
        </w:rPr>
        <w:t> </w:t>
      </w:r>
      <w:r w:rsidRPr="001A3B0E">
        <w:rPr>
          <w:sz w:val="20"/>
          <w:szCs w:val="20"/>
          <w:lang w:val="uk-UA"/>
        </w:rPr>
        <w:t>±</w:t>
      </w:r>
      <w:r w:rsidR="00527B58" w:rsidRPr="001A3B0E">
        <w:rPr>
          <w:sz w:val="20"/>
          <w:szCs w:val="20"/>
          <w:lang w:val="uk-UA"/>
        </w:rPr>
        <w:t> </w:t>
      </w:r>
      <w:r w:rsidRPr="001A3B0E">
        <w:rPr>
          <w:sz w:val="20"/>
          <w:szCs w:val="20"/>
          <w:lang w:val="uk-UA"/>
        </w:rPr>
        <w:t xml:space="preserve">2,54 %. Отже, виявлений вплив поліморфізму rs510432 гена </w:t>
      </w:r>
      <w:r w:rsidRPr="001A3B0E">
        <w:rPr>
          <w:i/>
          <w:sz w:val="20"/>
          <w:szCs w:val="20"/>
          <w:lang w:val="uk-UA"/>
        </w:rPr>
        <w:t xml:space="preserve">ATG5 </w:t>
      </w:r>
      <w:r w:rsidRPr="001A3B0E">
        <w:rPr>
          <w:sz w:val="20"/>
          <w:szCs w:val="20"/>
          <w:lang w:val="uk-UA"/>
        </w:rPr>
        <w:t>на показник ОФВ</w:t>
      </w:r>
      <w:r w:rsidRPr="001A3B0E">
        <w:rPr>
          <w:sz w:val="20"/>
          <w:szCs w:val="20"/>
          <w:vertAlign w:val="subscript"/>
          <w:lang w:val="uk-UA"/>
        </w:rPr>
        <w:t>1</w:t>
      </w:r>
      <w:r w:rsidRPr="001A3B0E">
        <w:rPr>
          <w:sz w:val="20"/>
          <w:szCs w:val="20"/>
          <w:lang w:val="uk-UA"/>
        </w:rPr>
        <w:t xml:space="preserve"> у дітей, хворих на БА. Середні значення ОФВ</w:t>
      </w:r>
      <w:r w:rsidRPr="001A3B0E">
        <w:rPr>
          <w:sz w:val="20"/>
          <w:szCs w:val="20"/>
          <w:vertAlign w:val="subscript"/>
          <w:lang w:val="uk-UA"/>
        </w:rPr>
        <w:t>1</w:t>
      </w:r>
      <w:r w:rsidRPr="001A3B0E">
        <w:rPr>
          <w:sz w:val="20"/>
          <w:szCs w:val="20"/>
          <w:lang w:val="uk-UA"/>
        </w:rPr>
        <w:t xml:space="preserve"> у хворих з мінорним ТТ генотипом достовірно нижчі ніж з мажорним генотипом СС (Q</w:t>
      </w:r>
      <w:r w:rsidR="00527B58" w:rsidRPr="001A3B0E">
        <w:rPr>
          <w:sz w:val="20"/>
          <w:szCs w:val="20"/>
          <w:lang w:val="uk-UA"/>
        </w:rPr>
        <w:t> </w:t>
      </w:r>
      <w:r w:rsidRPr="001A3B0E">
        <w:rPr>
          <w:sz w:val="20"/>
          <w:szCs w:val="20"/>
          <w:lang w:val="uk-UA"/>
        </w:rPr>
        <w:t>=</w:t>
      </w:r>
      <w:r w:rsidR="00527B58" w:rsidRPr="001A3B0E">
        <w:rPr>
          <w:sz w:val="20"/>
          <w:szCs w:val="20"/>
          <w:lang w:val="uk-UA"/>
        </w:rPr>
        <w:t> </w:t>
      </w:r>
      <w:r w:rsidRPr="001A3B0E">
        <w:rPr>
          <w:sz w:val="20"/>
          <w:szCs w:val="20"/>
          <w:lang w:val="uk-UA"/>
        </w:rPr>
        <w:t>2,71, р </w:t>
      </w:r>
      <w:r w:rsidR="00527B58" w:rsidRPr="001A3B0E">
        <w:rPr>
          <w:sz w:val="20"/>
          <w:szCs w:val="20"/>
          <w:lang w:val="uk-UA"/>
        </w:rPr>
        <w:t>&lt;</w:t>
      </w:r>
      <w:r w:rsidRPr="001A3B0E">
        <w:rPr>
          <w:sz w:val="20"/>
          <w:szCs w:val="20"/>
          <w:lang w:val="uk-UA"/>
        </w:rPr>
        <w:t xml:space="preserve"> 0,05). </w:t>
      </w:r>
    </w:p>
    <w:p w:rsidR="000C5571" w:rsidRPr="001A3B0E" w:rsidRDefault="000C5571"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Впливу поліморфізму rs510432 гена </w:t>
      </w:r>
      <w:r w:rsidRPr="001A3B0E">
        <w:rPr>
          <w:i/>
          <w:sz w:val="20"/>
          <w:szCs w:val="20"/>
          <w:lang w:val="uk-UA"/>
        </w:rPr>
        <w:t>ATG5</w:t>
      </w:r>
      <w:r w:rsidRPr="001A3B0E">
        <w:rPr>
          <w:sz w:val="20"/>
          <w:szCs w:val="20"/>
          <w:lang w:val="uk-UA"/>
        </w:rPr>
        <w:t xml:space="preserve"> на тяжкість АД та АР у дітей не виявлено, це пов</w:t>
      </w:r>
      <w:r w:rsidR="00612C97" w:rsidRPr="001A3B0E">
        <w:rPr>
          <w:sz w:val="20"/>
          <w:szCs w:val="20"/>
          <w:lang w:val="uk-UA"/>
        </w:rPr>
        <w:t>’</w:t>
      </w:r>
      <w:r w:rsidRPr="001A3B0E">
        <w:rPr>
          <w:sz w:val="20"/>
          <w:szCs w:val="20"/>
          <w:lang w:val="uk-UA"/>
        </w:rPr>
        <w:t>язано з тим, що тяжкість даних захворювань залежить як від генетичних факторів, так і від експозиції алергенів.</w:t>
      </w:r>
    </w:p>
    <w:p w:rsidR="000C5571" w:rsidRPr="001A3B0E" w:rsidRDefault="000C5571"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За результатами логістичної регресії, ризик розвитку АЗ у дітей з генотипом СС rs510432 гену </w:t>
      </w:r>
      <w:r w:rsidRPr="001A3B0E">
        <w:rPr>
          <w:i/>
          <w:sz w:val="20"/>
          <w:szCs w:val="20"/>
          <w:lang w:val="uk-UA"/>
        </w:rPr>
        <w:t>ATG5</w:t>
      </w:r>
      <w:r w:rsidRPr="001A3B0E">
        <w:rPr>
          <w:sz w:val="20"/>
          <w:szCs w:val="20"/>
          <w:lang w:val="uk-UA"/>
        </w:rPr>
        <w:t xml:space="preserve"> складає 29,41 %, у гетерозигот СТ – 67,92 %, у дітей з мінорним генотипом ТТ – 72,04 %. </w:t>
      </w:r>
    </w:p>
    <w:p w:rsidR="00D255F5" w:rsidRPr="001A3B0E" w:rsidRDefault="00D255F5" w:rsidP="00612C97">
      <w:pPr>
        <w:spacing w:line="228" w:lineRule="auto"/>
        <w:ind w:firstLine="567"/>
        <w:jc w:val="both"/>
        <w:rPr>
          <w:sz w:val="20"/>
          <w:szCs w:val="20"/>
          <w:lang w:val="uk-UA"/>
        </w:rPr>
      </w:pPr>
      <w:r w:rsidRPr="001A3B0E">
        <w:rPr>
          <w:sz w:val="20"/>
          <w:szCs w:val="20"/>
          <w:lang w:val="uk-UA"/>
        </w:rPr>
        <w:t xml:space="preserve"> З метою вивчення зв</w:t>
      </w:r>
      <w:r w:rsidR="00612C97" w:rsidRPr="001A3B0E">
        <w:rPr>
          <w:sz w:val="20"/>
          <w:szCs w:val="20"/>
          <w:lang w:val="uk-UA"/>
        </w:rPr>
        <w:t>’</w:t>
      </w:r>
      <w:r w:rsidRPr="001A3B0E">
        <w:rPr>
          <w:sz w:val="20"/>
          <w:szCs w:val="20"/>
          <w:lang w:val="uk-UA"/>
        </w:rPr>
        <w:t xml:space="preserve">язку між </w:t>
      </w:r>
      <w:proofErr w:type="spellStart"/>
      <w:r w:rsidRPr="001A3B0E">
        <w:rPr>
          <w:sz w:val="20"/>
          <w:szCs w:val="20"/>
          <w:lang w:val="uk-UA"/>
        </w:rPr>
        <w:t>алельними</w:t>
      </w:r>
      <w:proofErr w:type="spellEnd"/>
      <w:r w:rsidRPr="001A3B0E">
        <w:rPr>
          <w:sz w:val="20"/>
          <w:szCs w:val="20"/>
          <w:lang w:val="uk-UA"/>
        </w:rPr>
        <w:t xml:space="preserve"> варіантами гену </w:t>
      </w:r>
      <w:r w:rsidRPr="001A3B0E">
        <w:rPr>
          <w:i/>
          <w:sz w:val="20"/>
          <w:szCs w:val="20"/>
          <w:lang w:val="uk-UA"/>
        </w:rPr>
        <w:t>РОМР</w:t>
      </w:r>
      <w:r w:rsidRPr="001A3B0E">
        <w:rPr>
          <w:sz w:val="20"/>
          <w:szCs w:val="20"/>
          <w:lang w:val="uk-UA"/>
        </w:rPr>
        <w:t xml:space="preserve"> rs4769628 і ризиком розвитку АЗ нами було проведено дослідження розподілу частот зазначеного поліморфізму в основній та контрольній групах. У 52 дітей (53,06 %) контрольної групи виявлений мажорний гомозиготний варіант АА, у 37 (37,76 %) – гетерозиготний AG, у 9 (9,18%) – мінорний GG. В основній групі у 62 дітей (62,26 %) була наявна мажорна </w:t>
      </w:r>
      <w:proofErr w:type="spellStart"/>
      <w:r w:rsidRPr="001A3B0E">
        <w:rPr>
          <w:sz w:val="20"/>
          <w:szCs w:val="20"/>
          <w:lang w:val="uk-UA"/>
        </w:rPr>
        <w:t>гомозигота</w:t>
      </w:r>
      <w:proofErr w:type="spellEnd"/>
      <w:r w:rsidRPr="001A3B0E">
        <w:rPr>
          <w:sz w:val="20"/>
          <w:szCs w:val="20"/>
          <w:lang w:val="uk-UA"/>
        </w:rPr>
        <w:t xml:space="preserve">, у 33 (33,67 %) – гетерозиготний варіант, мінорний варіант у дітей основної групи не визначався. Таким чином, знайдено статистично значущі відмінності у розподілі генотипів </w:t>
      </w:r>
      <w:r w:rsidRPr="001A3B0E">
        <w:rPr>
          <w:sz w:val="20"/>
          <w:szCs w:val="20"/>
          <w:lang w:val="uk-UA" w:eastAsia="uk-UA"/>
        </w:rPr>
        <w:t>rs4769628</w:t>
      </w:r>
      <w:r w:rsidRPr="001A3B0E">
        <w:rPr>
          <w:sz w:val="20"/>
          <w:szCs w:val="20"/>
          <w:lang w:val="uk-UA"/>
        </w:rPr>
        <w:t xml:space="preserve"> гена </w:t>
      </w:r>
      <w:r w:rsidRPr="001A3B0E">
        <w:rPr>
          <w:i/>
          <w:sz w:val="20"/>
          <w:szCs w:val="20"/>
          <w:lang w:val="uk-UA"/>
        </w:rPr>
        <w:t xml:space="preserve">РОМР </w:t>
      </w:r>
      <w:r w:rsidRPr="001A3B0E">
        <w:rPr>
          <w:sz w:val="20"/>
          <w:szCs w:val="20"/>
          <w:lang w:val="uk-UA"/>
        </w:rPr>
        <w:t xml:space="preserve">серед дітей основної та контрольної груп (χ2 = 10,16, р </w:t>
      </w:r>
      <w:r w:rsidR="00A26D2B" w:rsidRPr="001A3B0E">
        <w:rPr>
          <w:sz w:val="20"/>
          <w:szCs w:val="20"/>
          <w:lang w:val="uk-UA"/>
        </w:rPr>
        <w:t>&lt;</w:t>
      </w:r>
      <w:r w:rsidR="00612C97" w:rsidRPr="001A3B0E">
        <w:rPr>
          <w:sz w:val="20"/>
          <w:szCs w:val="20"/>
          <w:lang w:val="uk-UA"/>
        </w:rPr>
        <w:t xml:space="preserve"> </w:t>
      </w:r>
      <w:r w:rsidRPr="001A3B0E">
        <w:rPr>
          <w:sz w:val="20"/>
          <w:szCs w:val="20"/>
          <w:lang w:val="uk-UA"/>
        </w:rPr>
        <w:t>0,05) (рис. 2).</w:t>
      </w:r>
      <w:r w:rsidR="00612C97" w:rsidRPr="001A3B0E">
        <w:rPr>
          <w:sz w:val="20"/>
          <w:szCs w:val="20"/>
          <w:lang w:val="uk-UA"/>
        </w:rPr>
        <w:t xml:space="preserve"> </w:t>
      </w:r>
    </w:p>
    <w:p w:rsidR="004A4172" w:rsidRPr="001A3B0E" w:rsidRDefault="004A4172" w:rsidP="00612C97">
      <w:pPr>
        <w:spacing w:line="228" w:lineRule="auto"/>
        <w:ind w:firstLine="567"/>
        <w:jc w:val="both"/>
        <w:rPr>
          <w:sz w:val="10"/>
          <w:szCs w:val="20"/>
          <w:lang w:val="uk-UA"/>
        </w:rPr>
      </w:pPr>
    </w:p>
    <w:p w:rsidR="00980916" w:rsidRPr="001A3B0E" w:rsidRDefault="008E2BFD" w:rsidP="00612C97">
      <w:pPr>
        <w:spacing w:line="228" w:lineRule="auto"/>
        <w:ind w:firstLine="567"/>
        <w:jc w:val="both"/>
        <w:rPr>
          <w:sz w:val="20"/>
          <w:szCs w:val="20"/>
          <w:lang w:val="uk-UA"/>
        </w:rPr>
      </w:pPr>
      <w:r>
        <w:rPr>
          <w:sz w:val="20"/>
          <w:szCs w:val="20"/>
          <w:lang w:val="uk-UA" w:eastAsia="uk-UA"/>
        </w:rPr>
        <w:pict>
          <v:shapetype id="_x0000_t202" coordsize="21600,21600" o:spt="202" path="m,l,21600r21600,l21600,xe">
            <v:stroke joinstyle="miter"/>
            <v:path gradientshapeok="t" o:connecttype="rect"/>
          </v:shapetype>
          <v:shape id="Поле 8" o:spid="_x0000_s1026" type="#_x0000_t202" style="position:absolute;left:0;text-align:left;margin-left:28.45pt;margin-top:.75pt;width:28.55pt;height:17.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" fillcolor="white [3201]" stroked="f" strokeweight=".5pt">
            <v:fill opacity="0"/>
            <v:textbox>
              <w:txbxContent>
                <w:p w:rsidR="00CA4797" w:rsidRPr="00D255F5" w:rsidRDefault="00CA4797">
                  <w:pPr>
                    <w:rPr>
                      <w:sz w:val="18"/>
                      <w:lang w:val="uk-UA"/>
                    </w:rPr>
                  </w:pPr>
                  <w:r w:rsidRPr="00D255F5">
                    <w:rPr>
                      <w:sz w:val="18"/>
                      <w:lang w:val="uk-UA"/>
                    </w:rPr>
                    <w:t>%</w:t>
                  </w:r>
                </w:p>
              </w:txbxContent>
            </v:textbox>
          </v:shape>
        </w:pict>
      </w:r>
    </w:p>
    <w:p w:rsidR="00D255F5" w:rsidRPr="001A3B0E" w:rsidRDefault="00D255F5" w:rsidP="00980916">
      <w:pPr>
        <w:pStyle w:val="af0"/>
        <w:spacing w:before="0" w:beforeAutospacing="0" w:after="0" w:afterAutospacing="0" w:line="228" w:lineRule="auto"/>
        <w:jc w:val="center"/>
        <w:rPr>
          <w:sz w:val="20"/>
          <w:szCs w:val="20"/>
          <w:lang w:val="uk-UA"/>
        </w:rPr>
      </w:pPr>
      <w:r w:rsidRPr="001A3B0E">
        <w:rPr>
          <w:noProof/>
          <w:sz w:val="20"/>
          <w:szCs w:val="20"/>
          <w:lang w:val="uk-UA" w:eastAsia="uk-UA"/>
        </w:rPr>
        <w:drawing>
          <wp:inline distT="0" distB="0" distL="0" distR="0">
            <wp:extent cx="3806042" cy="1947553"/>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571" w:rsidRPr="001A3B0E" w:rsidRDefault="00612C97"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 </w:t>
      </w:r>
    </w:p>
    <w:p w:rsidR="00D255F5" w:rsidRPr="001A3B0E" w:rsidRDefault="00D255F5" w:rsidP="00612C97">
      <w:pPr>
        <w:spacing w:line="228" w:lineRule="auto"/>
        <w:ind w:firstLine="567"/>
        <w:jc w:val="both"/>
        <w:rPr>
          <w:sz w:val="20"/>
          <w:szCs w:val="20"/>
          <w:lang w:val="uk-UA"/>
        </w:rPr>
      </w:pPr>
      <w:r w:rsidRPr="001A3B0E">
        <w:rPr>
          <w:sz w:val="20"/>
          <w:szCs w:val="20"/>
          <w:lang w:val="uk-UA"/>
        </w:rPr>
        <w:t>Рис. 2</w:t>
      </w:r>
      <w:r w:rsidR="00B80984" w:rsidRPr="001A3B0E">
        <w:rPr>
          <w:sz w:val="20"/>
          <w:szCs w:val="20"/>
          <w:lang w:val="uk-UA"/>
        </w:rPr>
        <w:t>.</w:t>
      </w:r>
      <w:r w:rsidRPr="001A3B0E">
        <w:rPr>
          <w:sz w:val="20"/>
          <w:szCs w:val="20"/>
          <w:lang w:val="uk-UA"/>
        </w:rPr>
        <w:t xml:space="preserve"> Розподіл генотипів </w:t>
      </w:r>
      <w:r w:rsidRPr="001A3B0E">
        <w:rPr>
          <w:sz w:val="20"/>
          <w:szCs w:val="20"/>
          <w:lang w:val="uk-UA" w:eastAsia="uk-UA"/>
        </w:rPr>
        <w:t>rs4769628</w:t>
      </w:r>
      <w:r w:rsidRPr="001A3B0E">
        <w:rPr>
          <w:sz w:val="20"/>
          <w:szCs w:val="20"/>
          <w:lang w:val="uk-UA"/>
        </w:rPr>
        <w:t xml:space="preserve"> гена </w:t>
      </w:r>
      <w:r w:rsidRPr="001A3B0E">
        <w:rPr>
          <w:i/>
          <w:sz w:val="20"/>
          <w:szCs w:val="20"/>
          <w:lang w:val="uk-UA"/>
        </w:rPr>
        <w:t>РОМР</w:t>
      </w:r>
      <w:r w:rsidRPr="001A3B0E">
        <w:rPr>
          <w:sz w:val="20"/>
          <w:szCs w:val="20"/>
          <w:lang w:val="uk-UA"/>
        </w:rPr>
        <w:t xml:space="preserve"> в основній та контрольній групах</w:t>
      </w:r>
    </w:p>
    <w:p w:rsidR="00D255F5" w:rsidRPr="001A3B0E" w:rsidRDefault="00D255F5" w:rsidP="00612C97">
      <w:pPr>
        <w:spacing w:line="228" w:lineRule="auto"/>
        <w:ind w:firstLine="567"/>
        <w:jc w:val="both"/>
        <w:rPr>
          <w:sz w:val="20"/>
          <w:szCs w:val="20"/>
          <w:lang w:val="uk-UA"/>
        </w:rPr>
      </w:pPr>
      <w:r w:rsidRPr="001A3B0E">
        <w:rPr>
          <w:sz w:val="20"/>
          <w:szCs w:val="20"/>
          <w:lang w:val="uk-UA"/>
        </w:rPr>
        <w:t xml:space="preserve">Примітка. * р </w:t>
      </w:r>
      <w:r w:rsidR="00A26D2B" w:rsidRPr="001A3B0E">
        <w:rPr>
          <w:sz w:val="20"/>
          <w:szCs w:val="20"/>
          <w:lang w:val="uk-UA"/>
        </w:rPr>
        <w:t>&lt;</w:t>
      </w:r>
      <w:r w:rsidRPr="001A3B0E">
        <w:rPr>
          <w:sz w:val="20"/>
          <w:szCs w:val="20"/>
          <w:lang w:val="uk-UA"/>
        </w:rPr>
        <w:t xml:space="preserve"> 0,05</w:t>
      </w:r>
    </w:p>
    <w:p w:rsidR="00D255F5" w:rsidRPr="001A3B0E" w:rsidRDefault="00D255F5" w:rsidP="00612C97">
      <w:pPr>
        <w:spacing w:line="228" w:lineRule="auto"/>
        <w:ind w:firstLine="567"/>
        <w:jc w:val="both"/>
        <w:rPr>
          <w:sz w:val="20"/>
          <w:szCs w:val="20"/>
          <w:lang w:val="uk-UA"/>
        </w:rPr>
      </w:pPr>
      <w:r w:rsidRPr="001A3B0E">
        <w:rPr>
          <w:sz w:val="20"/>
          <w:szCs w:val="20"/>
          <w:lang w:val="uk-UA"/>
        </w:rPr>
        <w:lastRenderedPageBreak/>
        <w:t>Таким чином, доведено, що мінорний алель G</w:t>
      </w:r>
      <w:r w:rsidRPr="001A3B0E">
        <w:rPr>
          <w:sz w:val="20"/>
          <w:szCs w:val="20"/>
          <w:lang w:val="uk-UA" w:eastAsia="uk-UA"/>
        </w:rPr>
        <w:t xml:space="preserve"> rs4769628</w:t>
      </w:r>
      <w:r w:rsidRPr="001A3B0E">
        <w:rPr>
          <w:sz w:val="20"/>
          <w:szCs w:val="20"/>
          <w:lang w:val="uk-UA"/>
        </w:rPr>
        <w:t xml:space="preserve"> гена </w:t>
      </w:r>
      <w:r w:rsidRPr="001A3B0E">
        <w:rPr>
          <w:i/>
          <w:sz w:val="20"/>
          <w:szCs w:val="20"/>
          <w:lang w:val="uk-UA"/>
        </w:rPr>
        <w:t>РОМР</w:t>
      </w:r>
      <w:r w:rsidRPr="001A3B0E">
        <w:rPr>
          <w:sz w:val="20"/>
          <w:szCs w:val="20"/>
          <w:lang w:val="uk-UA"/>
        </w:rPr>
        <w:t xml:space="preserve"> має </w:t>
      </w:r>
      <w:proofErr w:type="spellStart"/>
      <w:r w:rsidRPr="001A3B0E">
        <w:rPr>
          <w:sz w:val="20"/>
          <w:szCs w:val="20"/>
          <w:lang w:val="uk-UA"/>
        </w:rPr>
        <w:t>протективний</w:t>
      </w:r>
      <w:proofErr w:type="spellEnd"/>
      <w:r w:rsidRPr="001A3B0E">
        <w:rPr>
          <w:sz w:val="20"/>
          <w:szCs w:val="20"/>
          <w:lang w:val="uk-UA"/>
        </w:rPr>
        <w:t xml:space="preserve"> ефект щодо розвитку АЗ, асоціюється з зниженим ризиком виникнення даної групи захворювань у дітей та є прогностичним маркером реалізації АЗ.</w:t>
      </w:r>
      <w:r w:rsidR="00612C97" w:rsidRPr="001A3B0E">
        <w:rPr>
          <w:sz w:val="20"/>
          <w:szCs w:val="20"/>
          <w:lang w:val="uk-UA"/>
        </w:rPr>
        <w:t xml:space="preserve"> </w:t>
      </w:r>
    </w:p>
    <w:p w:rsidR="000C5571" w:rsidRPr="001A3B0E" w:rsidRDefault="00D255F5" w:rsidP="00612C97">
      <w:pPr>
        <w:pStyle w:val="af0"/>
        <w:spacing w:before="0" w:beforeAutospacing="0" w:after="0" w:afterAutospacing="0" w:line="228" w:lineRule="auto"/>
        <w:ind w:firstLine="567"/>
        <w:jc w:val="both"/>
        <w:rPr>
          <w:sz w:val="20"/>
          <w:szCs w:val="20"/>
          <w:lang w:val="uk-UA"/>
        </w:rPr>
      </w:pPr>
      <w:proofErr w:type="spellStart"/>
      <w:r w:rsidRPr="001A3B0E">
        <w:rPr>
          <w:sz w:val="20"/>
          <w:szCs w:val="20"/>
          <w:lang w:val="uk-UA"/>
        </w:rPr>
        <w:t>Алельний</w:t>
      </w:r>
      <w:proofErr w:type="spellEnd"/>
      <w:r w:rsidRPr="001A3B0E">
        <w:rPr>
          <w:sz w:val="20"/>
          <w:szCs w:val="20"/>
          <w:lang w:val="uk-UA"/>
        </w:rPr>
        <w:t xml:space="preserve"> варіант G поліморфізму rs4769628 гена </w:t>
      </w:r>
      <w:r w:rsidRPr="001A3B0E">
        <w:rPr>
          <w:i/>
          <w:sz w:val="20"/>
          <w:szCs w:val="20"/>
          <w:lang w:val="uk-UA"/>
        </w:rPr>
        <w:t>РОМР</w:t>
      </w:r>
      <w:r w:rsidRPr="001A3B0E">
        <w:rPr>
          <w:sz w:val="20"/>
          <w:szCs w:val="20"/>
          <w:lang w:val="uk-UA"/>
        </w:rPr>
        <w:t xml:space="preserve"> частіше виявляється у дітей, хворих на інтермітуючу, легку </w:t>
      </w:r>
      <w:proofErr w:type="spellStart"/>
      <w:r w:rsidRPr="001A3B0E">
        <w:rPr>
          <w:sz w:val="20"/>
          <w:szCs w:val="20"/>
          <w:lang w:val="uk-UA"/>
        </w:rPr>
        <w:t>персистуючу</w:t>
      </w:r>
      <w:proofErr w:type="spellEnd"/>
      <w:r w:rsidRPr="001A3B0E">
        <w:rPr>
          <w:sz w:val="20"/>
          <w:szCs w:val="20"/>
          <w:lang w:val="uk-UA"/>
        </w:rPr>
        <w:t xml:space="preserve"> та </w:t>
      </w:r>
      <w:proofErr w:type="spellStart"/>
      <w:r w:rsidRPr="001A3B0E">
        <w:rPr>
          <w:sz w:val="20"/>
          <w:szCs w:val="20"/>
          <w:lang w:val="uk-UA"/>
        </w:rPr>
        <w:t>середньоважку</w:t>
      </w:r>
      <w:proofErr w:type="spellEnd"/>
      <w:r w:rsidRPr="001A3B0E">
        <w:rPr>
          <w:sz w:val="20"/>
          <w:szCs w:val="20"/>
          <w:lang w:val="uk-UA"/>
        </w:rPr>
        <w:t xml:space="preserve"> </w:t>
      </w:r>
      <w:proofErr w:type="spellStart"/>
      <w:r w:rsidRPr="001A3B0E">
        <w:rPr>
          <w:sz w:val="20"/>
          <w:szCs w:val="20"/>
          <w:lang w:val="uk-UA"/>
        </w:rPr>
        <w:t>персистуючу</w:t>
      </w:r>
      <w:proofErr w:type="spellEnd"/>
      <w:r w:rsidRPr="001A3B0E">
        <w:rPr>
          <w:sz w:val="20"/>
          <w:szCs w:val="20"/>
          <w:lang w:val="uk-UA"/>
        </w:rPr>
        <w:t xml:space="preserve"> БА, порівняно з дітьми, хворими на важку </w:t>
      </w:r>
      <w:proofErr w:type="spellStart"/>
      <w:r w:rsidRPr="001A3B0E">
        <w:rPr>
          <w:sz w:val="20"/>
          <w:szCs w:val="20"/>
          <w:lang w:val="uk-UA"/>
        </w:rPr>
        <w:t>персистуюч</w:t>
      </w:r>
      <w:r w:rsidR="00752EAA" w:rsidRPr="001A3B0E">
        <w:rPr>
          <w:sz w:val="20"/>
          <w:szCs w:val="20"/>
          <w:lang w:val="uk-UA"/>
        </w:rPr>
        <w:t>у</w:t>
      </w:r>
      <w:proofErr w:type="spellEnd"/>
      <w:r w:rsidRPr="001A3B0E">
        <w:rPr>
          <w:sz w:val="20"/>
          <w:szCs w:val="20"/>
          <w:lang w:val="uk-UA"/>
        </w:rPr>
        <w:t xml:space="preserve"> БА. Нами не було виявлено впливу </w:t>
      </w:r>
      <w:proofErr w:type="spellStart"/>
      <w:r w:rsidRPr="001A3B0E">
        <w:rPr>
          <w:sz w:val="20"/>
          <w:szCs w:val="20"/>
          <w:lang w:val="uk-UA"/>
        </w:rPr>
        <w:t>алельних</w:t>
      </w:r>
      <w:proofErr w:type="spellEnd"/>
      <w:r w:rsidRPr="001A3B0E">
        <w:rPr>
          <w:sz w:val="20"/>
          <w:szCs w:val="20"/>
          <w:lang w:val="uk-UA"/>
        </w:rPr>
        <w:t xml:space="preserve"> </w:t>
      </w:r>
      <w:proofErr w:type="spellStart"/>
      <w:r w:rsidRPr="001A3B0E">
        <w:rPr>
          <w:sz w:val="20"/>
          <w:szCs w:val="20"/>
          <w:lang w:val="uk-UA"/>
        </w:rPr>
        <w:t>вар</w:t>
      </w:r>
      <w:r w:rsidR="00752EAA" w:rsidRPr="001A3B0E">
        <w:rPr>
          <w:sz w:val="20"/>
          <w:szCs w:val="20"/>
          <w:lang w:val="uk-UA"/>
        </w:rPr>
        <w:t>а</w:t>
      </w:r>
      <w:r w:rsidRPr="001A3B0E">
        <w:rPr>
          <w:sz w:val="20"/>
          <w:szCs w:val="20"/>
          <w:lang w:val="uk-UA"/>
        </w:rPr>
        <w:t>інтів</w:t>
      </w:r>
      <w:proofErr w:type="spellEnd"/>
      <w:r w:rsidR="00612C97" w:rsidRPr="001A3B0E">
        <w:rPr>
          <w:sz w:val="20"/>
          <w:szCs w:val="20"/>
          <w:lang w:val="uk-UA"/>
        </w:rPr>
        <w:t xml:space="preserve"> </w:t>
      </w:r>
      <w:r w:rsidRPr="001A3B0E">
        <w:rPr>
          <w:sz w:val="20"/>
          <w:szCs w:val="20"/>
          <w:lang w:val="uk-UA"/>
        </w:rPr>
        <w:t xml:space="preserve">rs4769628 гена </w:t>
      </w:r>
      <w:r w:rsidRPr="001A3B0E">
        <w:rPr>
          <w:i/>
          <w:sz w:val="20"/>
          <w:szCs w:val="20"/>
          <w:lang w:val="uk-UA"/>
        </w:rPr>
        <w:t>РОМР</w:t>
      </w:r>
      <w:r w:rsidRPr="001A3B0E">
        <w:rPr>
          <w:sz w:val="20"/>
          <w:szCs w:val="20"/>
          <w:lang w:val="uk-UA"/>
        </w:rPr>
        <w:t xml:space="preserve"> на тяжкість АД та АР, що пов</w:t>
      </w:r>
      <w:r w:rsidR="00752EAA" w:rsidRPr="001A3B0E">
        <w:rPr>
          <w:sz w:val="20"/>
          <w:szCs w:val="20"/>
          <w:lang w:val="uk-UA"/>
        </w:rPr>
        <w:t>’</w:t>
      </w:r>
      <w:r w:rsidRPr="001A3B0E">
        <w:rPr>
          <w:sz w:val="20"/>
          <w:szCs w:val="20"/>
          <w:lang w:val="uk-UA"/>
        </w:rPr>
        <w:t>язано зі впливом факторів зовнішнього середовища, які детермінують тяжкість захворювань разом із генетичними факторами.</w:t>
      </w:r>
    </w:p>
    <w:p w:rsidR="00D255F5" w:rsidRPr="001A3B0E" w:rsidRDefault="00D255F5" w:rsidP="00612C97">
      <w:pPr>
        <w:pStyle w:val="af0"/>
        <w:spacing w:before="0" w:beforeAutospacing="0" w:after="0" w:afterAutospacing="0" w:line="228" w:lineRule="auto"/>
        <w:ind w:firstLine="567"/>
        <w:jc w:val="both"/>
        <w:rPr>
          <w:sz w:val="20"/>
          <w:szCs w:val="20"/>
          <w:lang w:val="uk-UA"/>
        </w:rPr>
      </w:pPr>
      <w:r w:rsidRPr="001A3B0E">
        <w:rPr>
          <w:sz w:val="20"/>
          <w:szCs w:val="20"/>
          <w:lang w:val="uk-UA"/>
        </w:rPr>
        <w:t xml:space="preserve">З метою прогнозування ризику розвитку АЗ у дітей в роботі вивчений тип взаємодії між досліджуваними генами за методом MDR, внаслідок чого отримана модель з потенціалом </w:t>
      </w:r>
      <w:proofErr w:type="spellStart"/>
      <w:r w:rsidRPr="001A3B0E">
        <w:rPr>
          <w:sz w:val="20"/>
          <w:szCs w:val="20"/>
          <w:lang w:val="uk-UA"/>
        </w:rPr>
        <w:t>предикції</w:t>
      </w:r>
      <w:proofErr w:type="spellEnd"/>
      <w:r w:rsidRPr="001A3B0E">
        <w:rPr>
          <w:sz w:val="20"/>
          <w:szCs w:val="20"/>
          <w:lang w:val="uk-UA"/>
        </w:rPr>
        <w:t xml:space="preserve"> 65</w:t>
      </w:r>
      <w:r w:rsidR="00A26D2B" w:rsidRPr="001A3B0E">
        <w:rPr>
          <w:sz w:val="20"/>
          <w:szCs w:val="20"/>
          <w:lang w:val="uk-UA"/>
        </w:rPr>
        <w:t> </w:t>
      </w:r>
      <w:r w:rsidRPr="001A3B0E">
        <w:rPr>
          <w:sz w:val="20"/>
          <w:szCs w:val="20"/>
          <w:lang w:val="uk-UA"/>
        </w:rPr>
        <w:t>%.</w:t>
      </w:r>
      <w:r w:rsidR="00612C97" w:rsidRPr="001A3B0E">
        <w:rPr>
          <w:sz w:val="20"/>
          <w:szCs w:val="20"/>
          <w:lang w:val="uk-UA"/>
        </w:rPr>
        <w:t xml:space="preserve"> </w:t>
      </w:r>
      <w:r w:rsidRPr="001A3B0E">
        <w:rPr>
          <w:sz w:val="20"/>
          <w:szCs w:val="20"/>
          <w:lang w:val="uk-UA"/>
        </w:rPr>
        <w:t xml:space="preserve">Отримані результати щодо взаємодії </w:t>
      </w:r>
      <w:proofErr w:type="spellStart"/>
      <w:r w:rsidRPr="001A3B0E">
        <w:rPr>
          <w:sz w:val="20"/>
          <w:szCs w:val="20"/>
          <w:lang w:val="uk-UA"/>
        </w:rPr>
        <w:t>поліморфізмів</w:t>
      </w:r>
      <w:proofErr w:type="spellEnd"/>
      <w:r w:rsidRPr="001A3B0E">
        <w:rPr>
          <w:sz w:val="20"/>
          <w:szCs w:val="20"/>
          <w:lang w:val="uk-UA"/>
        </w:rPr>
        <w:t xml:space="preserve"> rs510432 гена </w:t>
      </w:r>
      <w:r w:rsidRPr="001A3B0E">
        <w:rPr>
          <w:i/>
          <w:sz w:val="20"/>
          <w:szCs w:val="20"/>
          <w:lang w:val="uk-UA"/>
        </w:rPr>
        <w:t>ATG5</w:t>
      </w:r>
      <w:r w:rsidRPr="001A3B0E">
        <w:rPr>
          <w:sz w:val="20"/>
          <w:szCs w:val="20"/>
          <w:lang w:val="uk-UA"/>
        </w:rPr>
        <w:t xml:space="preserve"> та rs4769628 гена </w:t>
      </w:r>
      <w:r w:rsidRPr="001A3B0E">
        <w:rPr>
          <w:i/>
          <w:sz w:val="20"/>
          <w:szCs w:val="20"/>
          <w:lang w:val="uk-UA"/>
        </w:rPr>
        <w:t>РОМР</w:t>
      </w:r>
      <w:r w:rsidRPr="001A3B0E">
        <w:rPr>
          <w:sz w:val="20"/>
          <w:szCs w:val="20"/>
          <w:lang w:val="uk-UA"/>
        </w:rPr>
        <w:t xml:space="preserve"> продемонстрували антагоністичну взаємодію значної сили </w:t>
      </w:r>
      <w:r w:rsidR="00A26D2B" w:rsidRPr="001A3B0E">
        <w:rPr>
          <w:sz w:val="20"/>
          <w:szCs w:val="20"/>
          <w:lang w:val="uk-UA"/>
        </w:rPr>
        <w:t>–</w:t>
      </w:r>
      <w:r w:rsidRPr="001A3B0E">
        <w:rPr>
          <w:sz w:val="20"/>
          <w:szCs w:val="20"/>
          <w:lang w:val="uk-UA"/>
        </w:rPr>
        <w:t>4,38%</w:t>
      </w:r>
      <w:r w:rsidR="00206DB6" w:rsidRPr="001A3B0E">
        <w:rPr>
          <w:sz w:val="20"/>
          <w:szCs w:val="20"/>
          <w:lang w:val="uk-UA"/>
        </w:rPr>
        <w:t xml:space="preserve"> (рис. 3).</w:t>
      </w:r>
    </w:p>
    <w:p w:rsidR="00D255F5" w:rsidRPr="001A3B0E" w:rsidRDefault="00D255F5" w:rsidP="00612C97">
      <w:pPr>
        <w:pStyle w:val="af0"/>
        <w:spacing w:before="0" w:beforeAutospacing="0" w:after="0" w:afterAutospacing="0" w:line="228" w:lineRule="auto"/>
        <w:ind w:firstLine="567"/>
        <w:jc w:val="both"/>
        <w:rPr>
          <w:sz w:val="20"/>
          <w:szCs w:val="20"/>
          <w:lang w:val="uk-UA"/>
        </w:rPr>
      </w:pPr>
    </w:p>
    <w:p w:rsidR="000C5571" w:rsidRPr="001A3B0E" w:rsidRDefault="00206DB6" w:rsidP="00980916">
      <w:pPr>
        <w:pStyle w:val="af0"/>
        <w:spacing w:before="0" w:beforeAutospacing="0" w:after="0" w:afterAutospacing="0" w:line="228" w:lineRule="auto"/>
        <w:jc w:val="center"/>
        <w:rPr>
          <w:sz w:val="20"/>
          <w:szCs w:val="20"/>
          <w:lang w:val="uk-UA"/>
        </w:rPr>
      </w:pPr>
      <w:r w:rsidRPr="001A3B0E">
        <w:rPr>
          <w:b/>
          <w:noProof/>
          <w:sz w:val="20"/>
          <w:szCs w:val="20"/>
          <w:lang w:val="uk-UA" w:eastAsia="uk-UA"/>
        </w:rPr>
        <w:drawing>
          <wp:inline distT="0" distB="0" distL="0" distR="0">
            <wp:extent cx="2917913" cy="2499920"/>
            <wp:effectExtent l="19050" t="19050" r="15787" b="14680"/>
            <wp:docPr id="9" name="Рисунок 9" descr="ATG5_POMP_cell_values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G5_POMP_cell_values_chart"/>
                    <pic:cNvPicPr>
                      <a:picLocks noChangeAspect="1" noChangeArrowheads="1"/>
                    </pic:cNvPicPr>
                  </pic:nvPicPr>
                  <pic:blipFill>
                    <a:blip r:embed="rId12" cstate="print">
                      <a:lum bright="-7000" contrast="7000"/>
                      <a:extLst>
                        <a:ext uri="{28A0092B-C50C-407E-A947-70E740481C1C}">
                          <a14:useLocalDpi xmlns:a14="http://schemas.microsoft.com/office/drawing/2010/main" val="0"/>
                        </a:ext>
                      </a:extLst>
                    </a:blip>
                    <a:srcRect/>
                    <a:stretch>
                      <a:fillRect/>
                    </a:stretch>
                  </pic:blipFill>
                  <pic:spPr bwMode="auto">
                    <a:xfrm>
                      <a:off x="0" y="0"/>
                      <a:ext cx="2922391" cy="2503757"/>
                    </a:xfrm>
                    <a:prstGeom prst="rect">
                      <a:avLst/>
                    </a:prstGeom>
                    <a:noFill/>
                    <a:ln w="6350" cmpd="sng">
                      <a:solidFill>
                        <a:schemeClr val="tx1"/>
                      </a:solidFill>
                    </a:ln>
                  </pic:spPr>
                </pic:pic>
              </a:graphicData>
            </a:graphic>
          </wp:inline>
        </w:drawing>
      </w:r>
    </w:p>
    <w:p w:rsidR="000C5571" w:rsidRPr="001A3B0E" w:rsidRDefault="000C5571" w:rsidP="00612C97">
      <w:pPr>
        <w:spacing w:line="228" w:lineRule="auto"/>
        <w:ind w:firstLine="567"/>
        <w:jc w:val="both"/>
        <w:rPr>
          <w:sz w:val="20"/>
          <w:szCs w:val="20"/>
          <w:lang w:val="uk-UA"/>
        </w:rPr>
      </w:pPr>
    </w:p>
    <w:p w:rsidR="00206DB6" w:rsidRPr="001A3B0E" w:rsidRDefault="00206DB6" w:rsidP="00612C97">
      <w:pPr>
        <w:spacing w:line="228" w:lineRule="auto"/>
        <w:ind w:firstLine="567"/>
        <w:jc w:val="both"/>
        <w:rPr>
          <w:sz w:val="20"/>
          <w:szCs w:val="20"/>
          <w:lang w:val="uk-UA"/>
        </w:rPr>
      </w:pPr>
      <w:r w:rsidRPr="001A3B0E">
        <w:rPr>
          <w:sz w:val="20"/>
          <w:szCs w:val="20"/>
          <w:lang w:val="uk-UA"/>
        </w:rPr>
        <w:t>Рис. 3</w:t>
      </w:r>
      <w:r w:rsidR="00B80984" w:rsidRPr="001A3B0E">
        <w:rPr>
          <w:sz w:val="20"/>
          <w:szCs w:val="20"/>
          <w:lang w:val="uk-UA"/>
        </w:rPr>
        <w:t>.</w:t>
      </w:r>
      <w:r w:rsidR="00612C97" w:rsidRPr="001A3B0E">
        <w:rPr>
          <w:sz w:val="20"/>
          <w:szCs w:val="20"/>
          <w:lang w:val="uk-UA"/>
        </w:rPr>
        <w:t xml:space="preserve"> </w:t>
      </w:r>
      <w:proofErr w:type="spellStart"/>
      <w:r w:rsidRPr="001A3B0E">
        <w:rPr>
          <w:sz w:val="20"/>
          <w:szCs w:val="20"/>
          <w:lang w:val="uk-UA"/>
        </w:rPr>
        <w:t>Міжгенна</w:t>
      </w:r>
      <w:proofErr w:type="spellEnd"/>
      <w:r w:rsidRPr="001A3B0E">
        <w:rPr>
          <w:sz w:val="20"/>
          <w:szCs w:val="20"/>
          <w:lang w:val="uk-UA"/>
        </w:rPr>
        <w:t xml:space="preserve"> взаємодія rs510432 гена </w:t>
      </w:r>
      <w:r w:rsidRPr="001A3B0E">
        <w:rPr>
          <w:i/>
          <w:sz w:val="20"/>
          <w:szCs w:val="20"/>
          <w:lang w:val="uk-UA"/>
        </w:rPr>
        <w:t>ATG5</w:t>
      </w:r>
      <w:r w:rsidRPr="001A3B0E">
        <w:rPr>
          <w:sz w:val="20"/>
          <w:szCs w:val="20"/>
          <w:lang w:val="uk-UA"/>
        </w:rPr>
        <w:t xml:space="preserve"> та rs4769628 гена </w:t>
      </w:r>
      <w:r w:rsidRPr="001A3B0E">
        <w:rPr>
          <w:i/>
          <w:sz w:val="20"/>
          <w:szCs w:val="20"/>
          <w:lang w:val="uk-UA"/>
        </w:rPr>
        <w:t>РОМР</w:t>
      </w:r>
      <w:r w:rsidRPr="001A3B0E">
        <w:rPr>
          <w:sz w:val="20"/>
          <w:szCs w:val="20"/>
          <w:lang w:val="uk-UA"/>
        </w:rPr>
        <w:t>. 0 – мажорний генотип, 1 – гетерозиготний варіант, 2 – мінорний генотип</w:t>
      </w:r>
      <w:r w:rsidR="00612C97" w:rsidRPr="001A3B0E">
        <w:rPr>
          <w:sz w:val="20"/>
          <w:szCs w:val="20"/>
          <w:lang w:val="uk-UA"/>
        </w:rPr>
        <w:t xml:space="preserve"> </w:t>
      </w:r>
    </w:p>
    <w:p w:rsidR="00206DB6" w:rsidRPr="001A3B0E" w:rsidRDefault="00813245" w:rsidP="004A4172">
      <w:pPr>
        <w:spacing w:line="228" w:lineRule="auto"/>
        <w:ind w:firstLine="567"/>
        <w:jc w:val="both"/>
        <w:rPr>
          <w:sz w:val="20"/>
          <w:szCs w:val="20"/>
          <w:lang w:val="uk-UA"/>
        </w:rPr>
      </w:pPr>
      <w:r w:rsidRPr="001A3B0E">
        <w:rPr>
          <w:sz w:val="20"/>
          <w:szCs w:val="20"/>
          <w:lang w:val="uk-UA"/>
        </w:rPr>
        <w:t>Примітка. К</w:t>
      </w:r>
      <w:r w:rsidR="00206DB6" w:rsidRPr="001A3B0E">
        <w:rPr>
          <w:sz w:val="20"/>
          <w:szCs w:val="20"/>
          <w:lang w:val="uk-UA"/>
        </w:rPr>
        <w:t xml:space="preserve">омбінації </w:t>
      </w:r>
      <w:proofErr w:type="spellStart"/>
      <w:r w:rsidR="00206DB6" w:rsidRPr="001A3B0E">
        <w:rPr>
          <w:sz w:val="20"/>
          <w:szCs w:val="20"/>
          <w:lang w:val="uk-UA"/>
        </w:rPr>
        <w:t>алельних</w:t>
      </w:r>
      <w:proofErr w:type="spellEnd"/>
      <w:r w:rsidR="00206DB6" w:rsidRPr="001A3B0E">
        <w:rPr>
          <w:sz w:val="20"/>
          <w:szCs w:val="20"/>
          <w:lang w:val="uk-UA"/>
        </w:rPr>
        <w:t xml:space="preserve"> варіантів, які асоційовані з високим ризиком розвитку АЗ</w:t>
      </w:r>
      <w:r w:rsidR="00752EAA" w:rsidRPr="001A3B0E">
        <w:rPr>
          <w:sz w:val="20"/>
          <w:szCs w:val="20"/>
          <w:lang w:val="uk-UA"/>
        </w:rPr>
        <w:t>,</w:t>
      </w:r>
      <w:r w:rsidR="00206DB6" w:rsidRPr="001A3B0E">
        <w:rPr>
          <w:sz w:val="20"/>
          <w:szCs w:val="20"/>
          <w:lang w:val="uk-UA"/>
        </w:rPr>
        <w:t xml:space="preserve"> позначені темним фоном. Комбінації, асоційовані з низьким ризиком розвитку АЗ виділені фоном світлого кольору</w:t>
      </w:r>
    </w:p>
    <w:p w:rsidR="00980916" w:rsidRPr="001A3B0E" w:rsidRDefault="00980916" w:rsidP="00612C97">
      <w:pPr>
        <w:spacing w:line="228" w:lineRule="auto"/>
        <w:ind w:firstLine="567"/>
        <w:jc w:val="both"/>
        <w:rPr>
          <w:sz w:val="20"/>
          <w:szCs w:val="20"/>
          <w:lang w:val="uk-UA"/>
        </w:rPr>
      </w:pPr>
    </w:p>
    <w:p w:rsidR="00206DB6" w:rsidRPr="001A3B0E" w:rsidRDefault="00206DB6" w:rsidP="00A26D2B">
      <w:pPr>
        <w:ind w:firstLine="567"/>
        <w:jc w:val="both"/>
        <w:rPr>
          <w:sz w:val="20"/>
          <w:szCs w:val="20"/>
          <w:lang w:val="uk-UA"/>
        </w:rPr>
      </w:pPr>
      <w:r w:rsidRPr="001A3B0E">
        <w:rPr>
          <w:sz w:val="20"/>
          <w:szCs w:val="20"/>
          <w:lang w:val="uk-UA"/>
        </w:rPr>
        <w:lastRenderedPageBreak/>
        <w:t xml:space="preserve">Як свідчать результати, продемонстровані на рисунку 3, комбінаціями високого ризику щодо розвитку АЗ є гетерозиготний варіант </w:t>
      </w:r>
      <w:r w:rsidRPr="001A3B0E">
        <w:rPr>
          <w:i/>
          <w:sz w:val="20"/>
          <w:szCs w:val="20"/>
          <w:lang w:val="uk-UA"/>
        </w:rPr>
        <w:t>ATG5</w:t>
      </w:r>
      <w:r w:rsidRPr="001A3B0E">
        <w:rPr>
          <w:sz w:val="20"/>
          <w:szCs w:val="20"/>
          <w:lang w:val="uk-UA"/>
        </w:rPr>
        <w:t xml:space="preserve"> та мажорна </w:t>
      </w:r>
      <w:proofErr w:type="spellStart"/>
      <w:r w:rsidRPr="001A3B0E">
        <w:rPr>
          <w:sz w:val="20"/>
          <w:szCs w:val="20"/>
          <w:lang w:val="uk-UA"/>
        </w:rPr>
        <w:t>гомозигота</w:t>
      </w:r>
      <w:proofErr w:type="spellEnd"/>
      <w:r w:rsidRPr="001A3B0E">
        <w:rPr>
          <w:sz w:val="20"/>
          <w:szCs w:val="20"/>
          <w:lang w:val="uk-UA"/>
        </w:rPr>
        <w:t xml:space="preserve"> </w:t>
      </w:r>
      <w:r w:rsidRPr="001A3B0E">
        <w:rPr>
          <w:i/>
          <w:sz w:val="20"/>
          <w:szCs w:val="20"/>
          <w:lang w:val="uk-UA"/>
        </w:rPr>
        <w:t>РОМР</w:t>
      </w:r>
      <w:r w:rsidRPr="001A3B0E">
        <w:rPr>
          <w:sz w:val="20"/>
          <w:szCs w:val="20"/>
          <w:lang w:val="uk-UA"/>
        </w:rPr>
        <w:t xml:space="preserve">, мінорний генотип </w:t>
      </w:r>
      <w:r w:rsidRPr="001A3B0E">
        <w:rPr>
          <w:i/>
          <w:sz w:val="20"/>
          <w:szCs w:val="20"/>
          <w:lang w:val="uk-UA"/>
        </w:rPr>
        <w:t xml:space="preserve">ATG5 </w:t>
      </w:r>
      <w:r w:rsidRPr="001A3B0E">
        <w:rPr>
          <w:sz w:val="20"/>
          <w:szCs w:val="20"/>
          <w:lang w:val="uk-UA"/>
        </w:rPr>
        <w:t xml:space="preserve">та мажорний генотип </w:t>
      </w:r>
      <w:r w:rsidRPr="001A3B0E">
        <w:rPr>
          <w:i/>
          <w:sz w:val="20"/>
          <w:szCs w:val="20"/>
          <w:lang w:val="uk-UA"/>
        </w:rPr>
        <w:t>РОМР</w:t>
      </w:r>
      <w:r w:rsidRPr="001A3B0E">
        <w:rPr>
          <w:sz w:val="20"/>
          <w:szCs w:val="20"/>
          <w:lang w:val="uk-UA"/>
        </w:rPr>
        <w:t xml:space="preserve">, гетерозиготний варіант </w:t>
      </w:r>
      <w:r w:rsidRPr="001A3B0E">
        <w:rPr>
          <w:i/>
          <w:sz w:val="20"/>
          <w:szCs w:val="20"/>
          <w:lang w:val="uk-UA"/>
        </w:rPr>
        <w:t>РОМР</w:t>
      </w:r>
      <w:r w:rsidRPr="001A3B0E">
        <w:rPr>
          <w:sz w:val="20"/>
          <w:szCs w:val="20"/>
          <w:lang w:val="uk-UA"/>
        </w:rPr>
        <w:t xml:space="preserve"> у комбінації з гетерозиготним та мінорним генотипом </w:t>
      </w:r>
      <w:r w:rsidRPr="001A3B0E">
        <w:rPr>
          <w:i/>
          <w:sz w:val="20"/>
          <w:szCs w:val="20"/>
          <w:lang w:val="uk-UA"/>
        </w:rPr>
        <w:t>ATG5.</w:t>
      </w:r>
    </w:p>
    <w:p w:rsidR="00206DB6" w:rsidRPr="001A3B0E" w:rsidRDefault="00206DB6" w:rsidP="00A26D2B">
      <w:pPr>
        <w:ind w:firstLine="567"/>
        <w:jc w:val="both"/>
        <w:rPr>
          <w:sz w:val="20"/>
          <w:szCs w:val="20"/>
          <w:lang w:val="uk-UA"/>
        </w:rPr>
      </w:pPr>
      <w:r w:rsidRPr="001A3B0E">
        <w:rPr>
          <w:sz w:val="20"/>
          <w:szCs w:val="20"/>
          <w:lang w:val="uk-UA"/>
        </w:rPr>
        <w:t xml:space="preserve">До комбінацій, асоційованих з низьким ризиком розвитку АЗ відносяться мажорний варіант </w:t>
      </w:r>
      <w:r w:rsidRPr="001A3B0E">
        <w:rPr>
          <w:i/>
          <w:sz w:val="20"/>
          <w:szCs w:val="20"/>
          <w:lang w:val="uk-UA"/>
        </w:rPr>
        <w:t xml:space="preserve">ATG5 </w:t>
      </w:r>
      <w:r w:rsidRPr="001A3B0E">
        <w:rPr>
          <w:sz w:val="20"/>
          <w:szCs w:val="20"/>
          <w:lang w:val="uk-UA"/>
        </w:rPr>
        <w:t xml:space="preserve">з гетерозиготним варіантом </w:t>
      </w:r>
      <w:r w:rsidRPr="001A3B0E">
        <w:rPr>
          <w:i/>
          <w:sz w:val="20"/>
          <w:szCs w:val="20"/>
          <w:lang w:val="uk-UA"/>
        </w:rPr>
        <w:t>РОМР</w:t>
      </w:r>
      <w:r w:rsidRPr="001A3B0E">
        <w:rPr>
          <w:sz w:val="20"/>
          <w:szCs w:val="20"/>
          <w:lang w:val="uk-UA"/>
        </w:rPr>
        <w:t xml:space="preserve">, поєднання мажорних генотипів </w:t>
      </w:r>
      <w:r w:rsidRPr="001A3B0E">
        <w:rPr>
          <w:i/>
          <w:sz w:val="20"/>
          <w:szCs w:val="20"/>
          <w:lang w:val="uk-UA"/>
        </w:rPr>
        <w:t xml:space="preserve">ATG5 </w:t>
      </w:r>
      <w:r w:rsidRPr="001A3B0E">
        <w:rPr>
          <w:sz w:val="20"/>
          <w:szCs w:val="20"/>
          <w:lang w:val="uk-UA"/>
        </w:rPr>
        <w:t xml:space="preserve">та </w:t>
      </w:r>
      <w:r w:rsidRPr="001A3B0E">
        <w:rPr>
          <w:i/>
          <w:sz w:val="20"/>
          <w:szCs w:val="20"/>
          <w:lang w:val="uk-UA"/>
        </w:rPr>
        <w:t>РОМР</w:t>
      </w:r>
      <w:r w:rsidRPr="001A3B0E">
        <w:rPr>
          <w:sz w:val="20"/>
          <w:szCs w:val="20"/>
          <w:lang w:val="uk-UA"/>
        </w:rPr>
        <w:t xml:space="preserve">, мінорний генотип </w:t>
      </w:r>
      <w:r w:rsidRPr="001A3B0E">
        <w:rPr>
          <w:i/>
          <w:sz w:val="20"/>
          <w:szCs w:val="20"/>
          <w:lang w:val="uk-UA"/>
        </w:rPr>
        <w:t xml:space="preserve">РОМР </w:t>
      </w:r>
      <w:r w:rsidRPr="001A3B0E">
        <w:rPr>
          <w:sz w:val="20"/>
          <w:szCs w:val="20"/>
          <w:lang w:val="uk-UA"/>
        </w:rPr>
        <w:t xml:space="preserve">у комбінації з будь-яким </w:t>
      </w:r>
      <w:proofErr w:type="spellStart"/>
      <w:r w:rsidRPr="001A3B0E">
        <w:rPr>
          <w:sz w:val="20"/>
          <w:szCs w:val="20"/>
          <w:lang w:val="uk-UA"/>
        </w:rPr>
        <w:t>алельним</w:t>
      </w:r>
      <w:proofErr w:type="spellEnd"/>
      <w:r w:rsidRPr="001A3B0E">
        <w:rPr>
          <w:sz w:val="20"/>
          <w:szCs w:val="20"/>
          <w:lang w:val="uk-UA"/>
        </w:rPr>
        <w:t xml:space="preserve"> варіантом </w:t>
      </w:r>
      <w:r w:rsidRPr="001A3B0E">
        <w:rPr>
          <w:i/>
          <w:sz w:val="20"/>
          <w:szCs w:val="20"/>
          <w:lang w:val="uk-UA"/>
        </w:rPr>
        <w:t>ATG5</w:t>
      </w:r>
      <w:r w:rsidRPr="001A3B0E">
        <w:rPr>
          <w:sz w:val="20"/>
          <w:szCs w:val="20"/>
          <w:lang w:val="uk-UA"/>
        </w:rPr>
        <w:t xml:space="preserve">. Таким чином, отримані результати підтверджують негативний прогностичний ефект щодо розвитку АЗ у дітей мінорного алелю Т поліморфізму rs510432 гена </w:t>
      </w:r>
      <w:r w:rsidRPr="001A3B0E">
        <w:rPr>
          <w:i/>
          <w:sz w:val="20"/>
          <w:szCs w:val="20"/>
          <w:lang w:val="uk-UA"/>
        </w:rPr>
        <w:t>ATG5</w:t>
      </w:r>
      <w:r w:rsidRPr="001A3B0E">
        <w:rPr>
          <w:sz w:val="20"/>
          <w:szCs w:val="20"/>
          <w:lang w:val="uk-UA"/>
        </w:rPr>
        <w:t xml:space="preserve"> та </w:t>
      </w:r>
      <w:proofErr w:type="spellStart"/>
      <w:r w:rsidRPr="001A3B0E">
        <w:rPr>
          <w:sz w:val="20"/>
          <w:szCs w:val="20"/>
          <w:lang w:val="uk-UA"/>
        </w:rPr>
        <w:t>протективний</w:t>
      </w:r>
      <w:proofErr w:type="spellEnd"/>
      <w:r w:rsidRPr="001A3B0E">
        <w:rPr>
          <w:sz w:val="20"/>
          <w:szCs w:val="20"/>
          <w:lang w:val="uk-UA"/>
        </w:rPr>
        <w:t xml:space="preserve"> ефект мінорного алелю</w:t>
      </w:r>
      <w:r w:rsidR="00612C97" w:rsidRPr="001A3B0E">
        <w:rPr>
          <w:sz w:val="20"/>
          <w:szCs w:val="20"/>
          <w:lang w:val="uk-UA"/>
        </w:rPr>
        <w:t xml:space="preserve"> </w:t>
      </w:r>
      <w:r w:rsidRPr="001A3B0E">
        <w:rPr>
          <w:sz w:val="20"/>
          <w:szCs w:val="20"/>
          <w:lang w:val="uk-UA"/>
        </w:rPr>
        <w:t xml:space="preserve">G rs4769628 гена </w:t>
      </w:r>
      <w:r w:rsidRPr="001A3B0E">
        <w:rPr>
          <w:i/>
          <w:sz w:val="20"/>
          <w:szCs w:val="20"/>
          <w:lang w:val="uk-UA"/>
        </w:rPr>
        <w:t xml:space="preserve">РОМР. </w:t>
      </w:r>
      <w:r w:rsidRPr="001A3B0E">
        <w:rPr>
          <w:sz w:val="20"/>
          <w:szCs w:val="20"/>
          <w:lang w:val="uk-UA"/>
        </w:rPr>
        <w:t xml:space="preserve">Між вказаними </w:t>
      </w:r>
      <w:proofErr w:type="spellStart"/>
      <w:r w:rsidRPr="001A3B0E">
        <w:rPr>
          <w:sz w:val="20"/>
          <w:szCs w:val="20"/>
          <w:lang w:val="uk-UA"/>
        </w:rPr>
        <w:t>поліморфізмами</w:t>
      </w:r>
      <w:proofErr w:type="spellEnd"/>
      <w:r w:rsidRPr="001A3B0E">
        <w:rPr>
          <w:sz w:val="20"/>
          <w:szCs w:val="20"/>
          <w:lang w:val="uk-UA"/>
        </w:rPr>
        <w:t xml:space="preserve"> виявлено антагоністичну взаємодію значної сили, що зумовлює доцільність їхнього одночасного дослідження з метою прогнозування ризику АЗ.</w:t>
      </w:r>
      <w:r w:rsidR="00612C97" w:rsidRPr="001A3B0E">
        <w:rPr>
          <w:sz w:val="20"/>
          <w:szCs w:val="20"/>
          <w:lang w:val="uk-UA"/>
        </w:rPr>
        <w:t xml:space="preserve"> </w:t>
      </w:r>
    </w:p>
    <w:p w:rsidR="00206DB6" w:rsidRPr="001A3B0E" w:rsidRDefault="00206DB6" w:rsidP="00A26D2B">
      <w:pPr>
        <w:ind w:firstLine="567"/>
        <w:jc w:val="both"/>
        <w:rPr>
          <w:sz w:val="20"/>
          <w:szCs w:val="20"/>
          <w:lang w:val="uk-UA"/>
        </w:rPr>
      </w:pPr>
      <w:r w:rsidRPr="001A3B0E">
        <w:rPr>
          <w:sz w:val="20"/>
          <w:szCs w:val="20"/>
          <w:lang w:val="uk-UA"/>
        </w:rPr>
        <w:t>Ефективність лікування БА визначалася за критеріями контрольованості захворювання. Для оцінки контрольованості БА використаний АСТ, в якому кожне питання щодо обмеження активності, частоти денних та нічних симптомів, потреби в β2-агоністах та самооцінки контролю БА оцінювалось від 0 до 5 балів. Задля визначення зв</w:t>
      </w:r>
      <w:r w:rsidR="00612C97" w:rsidRPr="001A3B0E">
        <w:rPr>
          <w:sz w:val="20"/>
          <w:szCs w:val="20"/>
          <w:lang w:val="uk-UA"/>
        </w:rPr>
        <w:t>’</w:t>
      </w:r>
      <w:r w:rsidRPr="001A3B0E">
        <w:rPr>
          <w:sz w:val="20"/>
          <w:szCs w:val="20"/>
          <w:lang w:val="uk-UA"/>
        </w:rPr>
        <w:t>язку ефективності лікування БА та</w:t>
      </w:r>
      <w:r w:rsidR="00612C97" w:rsidRPr="001A3B0E">
        <w:rPr>
          <w:sz w:val="20"/>
          <w:szCs w:val="20"/>
          <w:lang w:val="uk-UA"/>
        </w:rPr>
        <w:t xml:space="preserve"> </w:t>
      </w:r>
      <w:r w:rsidRPr="001A3B0E">
        <w:rPr>
          <w:sz w:val="20"/>
          <w:szCs w:val="20"/>
          <w:lang w:val="uk-UA"/>
        </w:rPr>
        <w:t xml:space="preserve">поліморфізму rs510432 гена </w:t>
      </w:r>
      <w:r w:rsidRPr="001A3B0E">
        <w:rPr>
          <w:i/>
          <w:sz w:val="20"/>
          <w:szCs w:val="20"/>
          <w:lang w:val="uk-UA"/>
        </w:rPr>
        <w:t>ATG5</w:t>
      </w:r>
      <w:r w:rsidRPr="001A3B0E">
        <w:rPr>
          <w:sz w:val="20"/>
          <w:szCs w:val="20"/>
          <w:lang w:val="uk-UA"/>
        </w:rPr>
        <w:t>, 60 дітей (61,22</w:t>
      </w:r>
      <w:r w:rsidR="00A26D2B" w:rsidRPr="001A3B0E">
        <w:rPr>
          <w:sz w:val="20"/>
          <w:szCs w:val="20"/>
          <w:lang w:val="uk-UA"/>
        </w:rPr>
        <w:t> </w:t>
      </w:r>
      <w:r w:rsidRPr="001A3B0E">
        <w:rPr>
          <w:sz w:val="20"/>
          <w:szCs w:val="20"/>
          <w:lang w:val="uk-UA"/>
        </w:rPr>
        <w:t>%) основної групи з частковим контролем над БА та неконтрольованою БА поділено на 2 підгрупи. До 1-ї підгрупи увійшло 18 хворих (30,00</w:t>
      </w:r>
      <w:r w:rsidR="00A26D2B" w:rsidRPr="001A3B0E">
        <w:rPr>
          <w:sz w:val="20"/>
          <w:szCs w:val="20"/>
          <w:lang w:val="uk-UA"/>
        </w:rPr>
        <w:t> </w:t>
      </w:r>
      <w:r w:rsidRPr="001A3B0E">
        <w:rPr>
          <w:sz w:val="20"/>
          <w:szCs w:val="20"/>
          <w:lang w:val="uk-UA"/>
        </w:rPr>
        <w:t xml:space="preserve">%) з мінорним генотипом ТТ, до 2-ї підгрупи – 42 особи (70,00 %) з мажорним та гетерозиготним </w:t>
      </w:r>
      <w:proofErr w:type="spellStart"/>
      <w:r w:rsidRPr="001A3B0E">
        <w:rPr>
          <w:sz w:val="20"/>
          <w:szCs w:val="20"/>
          <w:lang w:val="uk-UA"/>
        </w:rPr>
        <w:t>алельними</w:t>
      </w:r>
      <w:proofErr w:type="spellEnd"/>
      <w:r w:rsidRPr="001A3B0E">
        <w:rPr>
          <w:sz w:val="20"/>
          <w:szCs w:val="20"/>
          <w:lang w:val="uk-UA"/>
        </w:rPr>
        <w:t xml:space="preserve"> варіантами.</w:t>
      </w:r>
    </w:p>
    <w:p w:rsidR="00206DB6" w:rsidRPr="001A3B0E" w:rsidRDefault="00206DB6" w:rsidP="00B80984">
      <w:pPr>
        <w:ind w:firstLine="567"/>
        <w:jc w:val="both"/>
        <w:rPr>
          <w:sz w:val="20"/>
          <w:szCs w:val="20"/>
          <w:lang w:val="uk-UA"/>
        </w:rPr>
      </w:pPr>
      <w:r w:rsidRPr="001A3B0E">
        <w:rPr>
          <w:sz w:val="20"/>
          <w:szCs w:val="20"/>
          <w:lang w:val="uk-UA"/>
        </w:rPr>
        <w:t xml:space="preserve">Нами була вивчена динаміка середніх балів АСТ у 1-й та 2-й підгрупах на момент включення в дослідження, через 4 та 12 тижнів </w:t>
      </w:r>
      <w:r w:rsidR="00B80984" w:rsidRPr="001A3B0E">
        <w:rPr>
          <w:sz w:val="20"/>
          <w:szCs w:val="20"/>
          <w:lang w:val="uk-UA"/>
        </w:rPr>
        <w:br/>
      </w:r>
      <w:r w:rsidRPr="001A3B0E">
        <w:rPr>
          <w:sz w:val="20"/>
          <w:szCs w:val="20"/>
          <w:lang w:val="uk-UA"/>
        </w:rPr>
        <w:t>після лікування</w:t>
      </w:r>
      <w:r w:rsidR="006F1B34" w:rsidRPr="001A3B0E">
        <w:rPr>
          <w:sz w:val="20"/>
          <w:szCs w:val="20"/>
          <w:lang w:val="uk-UA"/>
        </w:rPr>
        <w:t xml:space="preserve">, а саме обмеження активності, частоти виникнення </w:t>
      </w:r>
      <w:r w:rsidR="00B80984" w:rsidRPr="001A3B0E">
        <w:rPr>
          <w:sz w:val="20"/>
          <w:szCs w:val="20"/>
          <w:lang w:val="uk-UA"/>
        </w:rPr>
        <w:br/>
      </w:r>
      <w:r w:rsidR="006F1B34" w:rsidRPr="001A3B0E">
        <w:rPr>
          <w:sz w:val="20"/>
          <w:szCs w:val="20"/>
          <w:lang w:val="uk-UA"/>
        </w:rPr>
        <w:t>денних і нічних симптомів БА, потреби у β2-агоністах та самооцінки контролю</w:t>
      </w:r>
      <w:r w:rsidRPr="001A3B0E">
        <w:rPr>
          <w:sz w:val="20"/>
          <w:szCs w:val="20"/>
          <w:lang w:val="uk-UA"/>
        </w:rPr>
        <w:t>.</w:t>
      </w:r>
      <w:r w:rsidR="00612C97" w:rsidRPr="001A3B0E">
        <w:rPr>
          <w:sz w:val="20"/>
          <w:szCs w:val="20"/>
          <w:lang w:val="uk-UA"/>
        </w:rPr>
        <w:t xml:space="preserve"> </w:t>
      </w:r>
    </w:p>
    <w:p w:rsidR="00206DB6" w:rsidRPr="001A3B0E" w:rsidRDefault="00206DB6" w:rsidP="00A26D2B">
      <w:pPr>
        <w:ind w:firstLine="567"/>
        <w:jc w:val="both"/>
        <w:rPr>
          <w:sz w:val="20"/>
          <w:szCs w:val="20"/>
          <w:lang w:val="uk-UA"/>
        </w:rPr>
      </w:pPr>
      <w:r w:rsidRPr="001A3B0E">
        <w:rPr>
          <w:sz w:val="20"/>
          <w:szCs w:val="20"/>
          <w:lang w:val="uk-UA"/>
        </w:rPr>
        <w:t>Загалом, середній бал сумарної оцінки контрольованості БА в 1-й підгрупі на момент включення в дослідження склав 15,61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16,5), через 4 тижні – 15,33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16), через 12 тижнів – 18,71 бал</w:t>
      </w:r>
      <w:r w:rsidR="00855FEF" w:rsidRPr="001A3B0E">
        <w:rPr>
          <w:sz w:val="20"/>
          <w:szCs w:val="20"/>
          <w:lang w:val="uk-UA"/>
        </w:rPr>
        <w:t>у</w:t>
      </w:r>
      <w:r w:rsidRPr="001A3B0E">
        <w:rPr>
          <w:sz w:val="20"/>
          <w:szCs w:val="20"/>
          <w:lang w:val="uk-UA"/>
        </w:rPr>
        <w:t xml:space="preserve"> </w:t>
      </w:r>
      <w:r w:rsidR="00A26D2B" w:rsidRPr="001A3B0E">
        <w:rPr>
          <w:sz w:val="20"/>
          <w:szCs w:val="20"/>
          <w:lang w:val="uk-UA"/>
        </w:rPr>
        <w:br/>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18,5). У 2-й підгрупі середній бал сумарної оцінки контрольованості БА на момент включення в дослідження склав 15,46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xml:space="preserve"> =16),</w:t>
      </w:r>
      <w:r w:rsidR="00612C97" w:rsidRPr="001A3B0E">
        <w:rPr>
          <w:sz w:val="20"/>
          <w:szCs w:val="20"/>
          <w:lang w:val="uk-UA"/>
        </w:rPr>
        <w:t xml:space="preserve"> </w:t>
      </w:r>
      <w:r w:rsidRPr="001A3B0E">
        <w:rPr>
          <w:sz w:val="20"/>
          <w:szCs w:val="20"/>
          <w:lang w:val="uk-UA"/>
        </w:rPr>
        <w:t>через 4 тижні – 18,33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18), через 12 тижнів –</w:t>
      </w:r>
      <w:r w:rsidR="009812F0" w:rsidRPr="001A3B0E">
        <w:rPr>
          <w:sz w:val="20"/>
          <w:szCs w:val="20"/>
          <w:lang w:val="uk-UA"/>
        </w:rPr>
        <w:t xml:space="preserve"> 19,68 бал</w:t>
      </w:r>
      <w:r w:rsidR="00855FEF" w:rsidRPr="001A3B0E">
        <w:rPr>
          <w:sz w:val="20"/>
          <w:szCs w:val="20"/>
          <w:lang w:val="uk-UA"/>
        </w:rPr>
        <w:t>у</w:t>
      </w:r>
      <w:r w:rsidR="009812F0" w:rsidRPr="001A3B0E">
        <w:rPr>
          <w:sz w:val="20"/>
          <w:szCs w:val="20"/>
          <w:lang w:val="uk-UA"/>
        </w:rPr>
        <w:t xml:space="preserve"> (</w:t>
      </w:r>
      <w:proofErr w:type="spellStart"/>
      <w:r w:rsidR="009812F0" w:rsidRPr="001A3B0E">
        <w:rPr>
          <w:sz w:val="20"/>
          <w:szCs w:val="20"/>
          <w:lang w:val="uk-UA"/>
        </w:rPr>
        <w:t>Ме</w:t>
      </w:r>
      <w:proofErr w:type="spellEnd"/>
      <w:r w:rsidR="009812F0" w:rsidRPr="001A3B0E">
        <w:rPr>
          <w:sz w:val="20"/>
          <w:szCs w:val="20"/>
          <w:lang w:val="uk-UA"/>
        </w:rPr>
        <w:t xml:space="preserve"> = 20) (рис.</w:t>
      </w:r>
      <w:r w:rsidR="00A26D2B" w:rsidRPr="001A3B0E">
        <w:rPr>
          <w:sz w:val="20"/>
          <w:szCs w:val="20"/>
          <w:lang w:val="uk-UA"/>
        </w:rPr>
        <w:t> </w:t>
      </w:r>
      <w:r w:rsidR="009812F0" w:rsidRPr="001A3B0E">
        <w:rPr>
          <w:sz w:val="20"/>
          <w:szCs w:val="20"/>
          <w:lang w:val="uk-UA"/>
        </w:rPr>
        <w:t>4</w:t>
      </w:r>
      <w:r w:rsidRPr="001A3B0E">
        <w:rPr>
          <w:sz w:val="20"/>
          <w:szCs w:val="20"/>
          <w:lang w:val="uk-UA"/>
        </w:rPr>
        <w:t>).</w:t>
      </w:r>
      <w:r w:rsidR="00612C97" w:rsidRPr="001A3B0E">
        <w:rPr>
          <w:sz w:val="20"/>
          <w:szCs w:val="20"/>
          <w:lang w:val="uk-UA"/>
        </w:rPr>
        <w:t xml:space="preserve"> </w:t>
      </w:r>
    </w:p>
    <w:p w:rsidR="00206DB6" w:rsidRPr="001A3B0E" w:rsidRDefault="00206DB6" w:rsidP="00612C97">
      <w:pPr>
        <w:spacing w:line="228" w:lineRule="auto"/>
        <w:ind w:firstLine="567"/>
        <w:jc w:val="both"/>
        <w:rPr>
          <w:sz w:val="20"/>
          <w:szCs w:val="20"/>
          <w:lang w:val="uk-UA"/>
        </w:rPr>
      </w:pPr>
    </w:p>
    <w:p w:rsidR="00A26D2B" w:rsidRPr="001A3B0E" w:rsidRDefault="00A26D2B" w:rsidP="00612C97">
      <w:pPr>
        <w:spacing w:line="228" w:lineRule="auto"/>
        <w:ind w:firstLine="567"/>
        <w:jc w:val="both"/>
        <w:rPr>
          <w:sz w:val="20"/>
          <w:szCs w:val="20"/>
          <w:lang w:val="uk-UA"/>
        </w:rPr>
      </w:pPr>
    </w:p>
    <w:p w:rsidR="00A26D2B" w:rsidRPr="001A3B0E" w:rsidRDefault="00A26D2B" w:rsidP="00612C97">
      <w:pPr>
        <w:spacing w:line="228" w:lineRule="auto"/>
        <w:ind w:firstLine="567"/>
        <w:jc w:val="both"/>
        <w:rPr>
          <w:sz w:val="20"/>
          <w:szCs w:val="20"/>
          <w:lang w:val="uk-UA"/>
        </w:rPr>
      </w:pPr>
    </w:p>
    <w:p w:rsidR="00A26D2B" w:rsidRPr="001A3B0E" w:rsidRDefault="00A26D2B" w:rsidP="00612C97">
      <w:pPr>
        <w:spacing w:line="228" w:lineRule="auto"/>
        <w:ind w:firstLine="567"/>
        <w:jc w:val="both"/>
        <w:rPr>
          <w:sz w:val="20"/>
          <w:szCs w:val="20"/>
          <w:lang w:val="uk-UA"/>
        </w:rPr>
      </w:pPr>
    </w:p>
    <w:p w:rsidR="00A26D2B" w:rsidRPr="001A3B0E" w:rsidRDefault="00A26D2B" w:rsidP="00612C97">
      <w:pPr>
        <w:spacing w:line="228" w:lineRule="auto"/>
        <w:ind w:firstLine="567"/>
        <w:jc w:val="both"/>
        <w:rPr>
          <w:sz w:val="20"/>
          <w:szCs w:val="20"/>
          <w:lang w:val="uk-UA"/>
        </w:rPr>
      </w:pPr>
    </w:p>
    <w:p w:rsidR="00A26D2B" w:rsidRPr="001A3B0E" w:rsidRDefault="008E2BFD" w:rsidP="00612C97">
      <w:pPr>
        <w:spacing w:line="228" w:lineRule="auto"/>
        <w:ind w:firstLine="567"/>
        <w:jc w:val="both"/>
        <w:rPr>
          <w:sz w:val="20"/>
          <w:szCs w:val="20"/>
          <w:lang w:val="uk-UA"/>
        </w:rPr>
      </w:pPr>
      <w:r>
        <w:rPr>
          <w:sz w:val="20"/>
          <w:szCs w:val="20"/>
          <w:lang w:val="uk-UA" w:eastAsia="uk-UA"/>
        </w:rPr>
        <w:lastRenderedPageBreak/>
        <w:pict>
          <v:shape id="Поле 21" o:spid="_x0000_s1027" type="#_x0000_t202" style="position:absolute;left:0;text-align:left;margin-left:9.6pt;margin-top:6.7pt;width:79.2pt;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" stroked="f">
            <v:fill opacity="0"/>
            <v:textbox>
              <w:txbxContent>
                <w:p w:rsidR="00CA4797" w:rsidRPr="00A26D2B" w:rsidRDefault="00CA4797" w:rsidP="00206DB6">
                  <w:pPr>
                    <w:rPr>
                      <w:sz w:val="18"/>
                      <w:lang w:val="uk-UA"/>
                    </w:rPr>
                  </w:pPr>
                  <w:r w:rsidRPr="00A26D2B">
                    <w:rPr>
                      <w:sz w:val="18"/>
                      <w:lang w:val="uk-UA"/>
                    </w:rPr>
                    <w:t>Середній бал</w:t>
                  </w:r>
                </w:p>
              </w:txbxContent>
            </v:textbox>
          </v:shape>
        </w:pict>
      </w:r>
    </w:p>
    <w:p w:rsidR="00A26D2B" w:rsidRPr="001A3B0E" w:rsidRDefault="00A26D2B" w:rsidP="00612C97">
      <w:pPr>
        <w:spacing w:line="228" w:lineRule="auto"/>
        <w:ind w:firstLine="567"/>
        <w:jc w:val="both"/>
        <w:rPr>
          <w:sz w:val="20"/>
          <w:szCs w:val="20"/>
          <w:lang w:val="uk-UA"/>
        </w:rPr>
      </w:pPr>
    </w:p>
    <w:p w:rsidR="00206DB6" w:rsidRPr="001A3B0E" w:rsidRDefault="00206DB6" w:rsidP="00980916">
      <w:pPr>
        <w:spacing w:line="228" w:lineRule="auto"/>
        <w:jc w:val="both"/>
        <w:rPr>
          <w:sz w:val="20"/>
          <w:szCs w:val="20"/>
          <w:lang w:val="uk-UA"/>
        </w:rPr>
      </w:pPr>
      <w:r w:rsidRPr="001A3B0E">
        <w:rPr>
          <w:noProof/>
          <w:sz w:val="20"/>
          <w:szCs w:val="20"/>
          <w:lang w:val="uk-UA" w:eastAsia="uk-UA"/>
        </w:rPr>
        <w:drawing>
          <wp:inline distT="0" distB="0" distL="0" distR="0">
            <wp:extent cx="4108863" cy="176253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6DB6" w:rsidRPr="001A3B0E" w:rsidRDefault="00206DB6" w:rsidP="00612C97">
      <w:pPr>
        <w:spacing w:line="228" w:lineRule="auto"/>
        <w:ind w:firstLine="567"/>
        <w:jc w:val="both"/>
        <w:rPr>
          <w:sz w:val="20"/>
          <w:szCs w:val="20"/>
          <w:lang w:val="uk-UA"/>
        </w:rPr>
      </w:pPr>
      <w:r w:rsidRPr="001A3B0E">
        <w:rPr>
          <w:sz w:val="20"/>
          <w:szCs w:val="20"/>
          <w:lang w:val="uk-UA"/>
        </w:rPr>
        <w:t xml:space="preserve">Рис. </w:t>
      </w:r>
      <w:r w:rsidR="009812F0" w:rsidRPr="001A3B0E">
        <w:rPr>
          <w:sz w:val="20"/>
          <w:szCs w:val="20"/>
          <w:lang w:val="uk-UA"/>
        </w:rPr>
        <w:t>4</w:t>
      </w:r>
      <w:r w:rsidR="00B80984" w:rsidRPr="001A3B0E">
        <w:rPr>
          <w:sz w:val="20"/>
          <w:szCs w:val="20"/>
          <w:lang w:val="uk-UA"/>
        </w:rPr>
        <w:t>.</w:t>
      </w:r>
      <w:r w:rsidRPr="001A3B0E">
        <w:rPr>
          <w:sz w:val="20"/>
          <w:szCs w:val="20"/>
          <w:lang w:val="uk-UA"/>
        </w:rPr>
        <w:t xml:space="preserve"> Динаміка середнього бал</w:t>
      </w:r>
      <w:r w:rsidR="00855FEF" w:rsidRPr="001A3B0E">
        <w:rPr>
          <w:sz w:val="20"/>
          <w:szCs w:val="20"/>
          <w:lang w:val="uk-UA"/>
        </w:rPr>
        <w:t>у</w:t>
      </w:r>
      <w:r w:rsidRPr="001A3B0E">
        <w:rPr>
          <w:sz w:val="20"/>
          <w:szCs w:val="20"/>
          <w:lang w:val="uk-UA"/>
        </w:rPr>
        <w:t xml:space="preserve"> сумарної оцінки контрольованості</w:t>
      </w:r>
      <w:r w:rsidR="00612C97" w:rsidRPr="001A3B0E">
        <w:rPr>
          <w:sz w:val="20"/>
          <w:szCs w:val="20"/>
          <w:lang w:val="uk-UA"/>
        </w:rPr>
        <w:t xml:space="preserve"> </w:t>
      </w:r>
      <w:r w:rsidRPr="001A3B0E">
        <w:rPr>
          <w:sz w:val="20"/>
          <w:szCs w:val="20"/>
          <w:lang w:val="uk-UA"/>
        </w:rPr>
        <w:t>БА протягом 12 тижнів лікування у 1-й та 2-й підгрупах</w:t>
      </w:r>
    </w:p>
    <w:p w:rsidR="00581D68" w:rsidRPr="001A3B0E" w:rsidRDefault="00581D68" w:rsidP="00612C97">
      <w:pPr>
        <w:spacing w:line="228" w:lineRule="auto"/>
        <w:ind w:firstLine="567"/>
        <w:jc w:val="both"/>
        <w:rPr>
          <w:sz w:val="20"/>
          <w:szCs w:val="20"/>
          <w:lang w:val="uk-UA"/>
        </w:rPr>
      </w:pPr>
      <w:r w:rsidRPr="001A3B0E">
        <w:rPr>
          <w:sz w:val="20"/>
          <w:szCs w:val="20"/>
          <w:lang w:val="uk-UA"/>
        </w:rPr>
        <w:t>Примітка</w:t>
      </w:r>
      <w:r w:rsidR="00B47D84" w:rsidRPr="001A3B0E">
        <w:rPr>
          <w:sz w:val="20"/>
          <w:szCs w:val="20"/>
          <w:lang w:val="uk-UA"/>
        </w:rPr>
        <w:t>.</w:t>
      </w:r>
      <w:r w:rsidRPr="001A3B0E">
        <w:rPr>
          <w:sz w:val="20"/>
          <w:szCs w:val="20"/>
          <w:lang w:val="uk-UA"/>
        </w:rPr>
        <w:t xml:space="preserve">* р </w:t>
      </w:r>
      <w:r w:rsidR="007A671B" w:rsidRPr="001A3B0E">
        <w:rPr>
          <w:sz w:val="20"/>
          <w:szCs w:val="20"/>
          <w:lang w:val="uk-UA"/>
        </w:rPr>
        <w:t>&lt;</w:t>
      </w:r>
      <w:r w:rsidRPr="001A3B0E">
        <w:rPr>
          <w:sz w:val="20"/>
          <w:szCs w:val="20"/>
          <w:lang w:val="uk-UA"/>
        </w:rPr>
        <w:t xml:space="preserve"> 0,05</w:t>
      </w:r>
    </w:p>
    <w:p w:rsidR="006A15F4" w:rsidRPr="001A3B0E" w:rsidRDefault="006A15F4" w:rsidP="00612C97">
      <w:pPr>
        <w:spacing w:line="228" w:lineRule="auto"/>
        <w:ind w:firstLine="567"/>
        <w:jc w:val="both"/>
        <w:rPr>
          <w:sz w:val="20"/>
          <w:szCs w:val="20"/>
          <w:lang w:val="uk-UA"/>
        </w:rPr>
      </w:pPr>
    </w:p>
    <w:p w:rsidR="00206DB6" w:rsidRPr="001A3B0E" w:rsidRDefault="00206DB6" w:rsidP="00612C97">
      <w:pPr>
        <w:spacing w:line="228" w:lineRule="auto"/>
        <w:ind w:firstLine="567"/>
        <w:jc w:val="both"/>
        <w:rPr>
          <w:sz w:val="20"/>
          <w:szCs w:val="20"/>
          <w:lang w:val="uk-UA"/>
        </w:rPr>
      </w:pPr>
      <w:r w:rsidRPr="001A3B0E">
        <w:rPr>
          <w:sz w:val="20"/>
          <w:szCs w:val="20"/>
          <w:lang w:val="uk-UA"/>
        </w:rPr>
        <w:t>Таким чином, знайдено статистично значущі відмінності при порівнянні сумарної оцінки контрольованості БА через 12 тижнів після лікування у дітей, хворих на БА в залежності від генотипу: при мажорному та гетерозиготному варі</w:t>
      </w:r>
      <w:r w:rsidR="00D202E7" w:rsidRPr="001A3B0E">
        <w:rPr>
          <w:sz w:val="20"/>
          <w:szCs w:val="20"/>
          <w:lang w:val="uk-UA"/>
        </w:rPr>
        <w:t>а</w:t>
      </w:r>
      <w:r w:rsidRPr="001A3B0E">
        <w:rPr>
          <w:sz w:val="20"/>
          <w:szCs w:val="20"/>
          <w:lang w:val="uk-UA"/>
        </w:rPr>
        <w:t xml:space="preserve">нтах поліморфізму rs510432 гена </w:t>
      </w:r>
      <w:r w:rsidRPr="001A3B0E">
        <w:rPr>
          <w:i/>
          <w:sz w:val="20"/>
          <w:szCs w:val="20"/>
          <w:lang w:val="uk-UA"/>
        </w:rPr>
        <w:t>ATG5</w:t>
      </w:r>
      <w:r w:rsidR="00612C97" w:rsidRPr="001A3B0E">
        <w:rPr>
          <w:sz w:val="20"/>
          <w:szCs w:val="20"/>
          <w:lang w:val="uk-UA"/>
        </w:rPr>
        <w:t xml:space="preserve"> </w:t>
      </w:r>
      <w:r w:rsidRPr="001A3B0E">
        <w:rPr>
          <w:sz w:val="20"/>
          <w:szCs w:val="20"/>
          <w:lang w:val="uk-UA"/>
        </w:rPr>
        <w:t>показники контрольованості БА вищі, ніж у носіїв мінорного генотипу (19,68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xml:space="preserve"> = 20)</w:t>
      </w:r>
      <w:r w:rsidR="00612C97" w:rsidRPr="001A3B0E">
        <w:rPr>
          <w:sz w:val="20"/>
          <w:szCs w:val="20"/>
          <w:lang w:val="uk-UA"/>
        </w:rPr>
        <w:t xml:space="preserve"> </w:t>
      </w:r>
      <w:r w:rsidRPr="001A3B0E">
        <w:rPr>
          <w:sz w:val="20"/>
          <w:szCs w:val="20"/>
          <w:lang w:val="uk-UA"/>
        </w:rPr>
        <w:t>проти 18,71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xml:space="preserve"> = 18,5), (р </w:t>
      </w:r>
      <w:r w:rsidR="00B80984" w:rsidRPr="001A3B0E">
        <w:rPr>
          <w:sz w:val="20"/>
          <w:szCs w:val="20"/>
          <w:lang w:val="uk-UA"/>
        </w:rPr>
        <w:t>&lt;</w:t>
      </w:r>
      <w:r w:rsidRPr="001A3B0E">
        <w:rPr>
          <w:sz w:val="20"/>
          <w:szCs w:val="20"/>
          <w:lang w:val="uk-UA"/>
        </w:rPr>
        <w:t xml:space="preserve"> 0,05).</w:t>
      </w:r>
    </w:p>
    <w:p w:rsidR="00206DB6" w:rsidRPr="001A3B0E" w:rsidRDefault="00206DB6" w:rsidP="00612C97">
      <w:pPr>
        <w:spacing w:line="228" w:lineRule="auto"/>
        <w:ind w:firstLine="567"/>
        <w:jc w:val="both"/>
        <w:rPr>
          <w:sz w:val="20"/>
          <w:szCs w:val="20"/>
          <w:lang w:val="uk-UA"/>
        </w:rPr>
      </w:pPr>
      <w:r w:rsidRPr="001A3B0E">
        <w:rPr>
          <w:sz w:val="20"/>
          <w:szCs w:val="20"/>
          <w:lang w:val="uk-UA"/>
        </w:rPr>
        <w:t xml:space="preserve">Загалом, повний контроль над БА в 1-й підгрупі був досягнутий у 8 хворих (44,44 %), частковий та втрата контролю – у 10 дітей (55,56 %). В </w:t>
      </w:r>
      <w:r w:rsidR="00B80984" w:rsidRPr="001A3B0E">
        <w:rPr>
          <w:sz w:val="20"/>
          <w:szCs w:val="20"/>
          <w:lang w:val="uk-UA"/>
        </w:rPr>
        <w:br/>
      </w:r>
      <w:r w:rsidRPr="001A3B0E">
        <w:rPr>
          <w:sz w:val="20"/>
          <w:szCs w:val="20"/>
          <w:lang w:val="uk-UA"/>
        </w:rPr>
        <w:t>2-й підгрупі</w:t>
      </w:r>
      <w:r w:rsidR="00612C97" w:rsidRPr="001A3B0E">
        <w:rPr>
          <w:sz w:val="20"/>
          <w:szCs w:val="20"/>
          <w:lang w:val="uk-UA"/>
        </w:rPr>
        <w:t xml:space="preserve"> </w:t>
      </w:r>
      <w:r w:rsidRPr="001A3B0E">
        <w:rPr>
          <w:sz w:val="20"/>
          <w:szCs w:val="20"/>
          <w:lang w:val="uk-UA"/>
        </w:rPr>
        <w:t>у 29 осіб (69,05 %) та у 13 (30,95 %) відповідно</w:t>
      </w:r>
      <w:r w:rsidR="000608D5" w:rsidRPr="001A3B0E">
        <w:rPr>
          <w:sz w:val="20"/>
          <w:szCs w:val="20"/>
          <w:lang w:val="uk-UA"/>
        </w:rPr>
        <w:t>.</w:t>
      </w:r>
      <w:r w:rsidR="00612C97" w:rsidRPr="001A3B0E">
        <w:rPr>
          <w:sz w:val="20"/>
          <w:szCs w:val="20"/>
          <w:lang w:val="uk-UA"/>
        </w:rPr>
        <w:t xml:space="preserve"> </w:t>
      </w:r>
      <w:r w:rsidR="00BC36C1" w:rsidRPr="001A3B0E">
        <w:rPr>
          <w:sz w:val="20"/>
          <w:szCs w:val="20"/>
          <w:lang w:val="uk-UA"/>
        </w:rPr>
        <w:t>У</w:t>
      </w:r>
      <w:r w:rsidRPr="001A3B0E">
        <w:rPr>
          <w:sz w:val="20"/>
          <w:szCs w:val="20"/>
          <w:lang w:val="uk-UA"/>
        </w:rPr>
        <w:t xml:space="preserve"> хворих з мінорним генотипом</w:t>
      </w:r>
      <w:r w:rsidR="00612C97" w:rsidRPr="001A3B0E">
        <w:rPr>
          <w:sz w:val="20"/>
          <w:szCs w:val="20"/>
          <w:lang w:val="uk-UA"/>
        </w:rPr>
        <w:t xml:space="preserve"> </w:t>
      </w:r>
      <w:r w:rsidRPr="001A3B0E">
        <w:rPr>
          <w:sz w:val="20"/>
          <w:szCs w:val="20"/>
          <w:lang w:val="uk-UA"/>
        </w:rPr>
        <w:t xml:space="preserve">rs510432 гена </w:t>
      </w:r>
      <w:r w:rsidRPr="001A3B0E">
        <w:rPr>
          <w:i/>
          <w:sz w:val="20"/>
          <w:szCs w:val="20"/>
          <w:lang w:val="uk-UA"/>
        </w:rPr>
        <w:t>ATG5</w:t>
      </w:r>
      <w:r w:rsidRPr="001A3B0E">
        <w:rPr>
          <w:sz w:val="20"/>
          <w:szCs w:val="20"/>
          <w:lang w:val="uk-UA"/>
        </w:rPr>
        <w:t xml:space="preserve"> частіше виявлялися випадки втрати контролю над БА або не досягнення повного контролю над БА протягом 12 тижнів після лікування у порівнянні з дітьми з гетерозиготним та мажорним генотипом (55,56 % проти 30,95 %, р</w:t>
      </w:r>
      <w:r w:rsidR="00612C97" w:rsidRPr="001A3B0E">
        <w:rPr>
          <w:sz w:val="20"/>
          <w:szCs w:val="20"/>
          <w:lang w:val="uk-UA"/>
        </w:rPr>
        <w:t xml:space="preserve"> </w:t>
      </w:r>
      <w:r w:rsidR="00B80984" w:rsidRPr="001A3B0E">
        <w:rPr>
          <w:sz w:val="20"/>
          <w:szCs w:val="20"/>
          <w:lang w:val="uk-UA"/>
        </w:rPr>
        <w:t>&gt;</w:t>
      </w:r>
      <w:r w:rsidR="00612C97" w:rsidRPr="001A3B0E">
        <w:rPr>
          <w:sz w:val="20"/>
          <w:szCs w:val="20"/>
          <w:lang w:val="uk-UA"/>
        </w:rPr>
        <w:t xml:space="preserve"> </w:t>
      </w:r>
      <w:r w:rsidRPr="001A3B0E">
        <w:rPr>
          <w:sz w:val="20"/>
          <w:szCs w:val="20"/>
          <w:lang w:val="uk-UA"/>
        </w:rPr>
        <w:t xml:space="preserve">0,05), що підтверджує негативний ефект мінорного алелю T на контрольованість БА. </w:t>
      </w:r>
    </w:p>
    <w:p w:rsidR="00980916" w:rsidRPr="001A3B0E" w:rsidRDefault="00206DB6" w:rsidP="00612C97">
      <w:pPr>
        <w:spacing w:line="228" w:lineRule="auto"/>
        <w:ind w:firstLine="567"/>
        <w:jc w:val="both"/>
        <w:rPr>
          <w:sz w:val="20"/>
          <w:szCs w:val="20"/>
          <w:lang w:val="uk-UA"/>
        </w:rPr>
      </w:pPr>
      <w:r w:rsidRPr="001A3B0E">
        <w:rPr>
          <w:sz w:val="20"/>
          <w:szCs w:val="20"/>
          <w:lang w:val="uk-UA"/>
        </w:rPr>
        <w:t>При вивченні динаміки показників ФЗД на момент включення в дослідження, через 4 та 12 тижнів після лікування були отримані такі результати. В 1-й підгрупі</w:t>
      </w:r>
      <w:r w:rsidR="00612C97" w:rsidRPr="001A3B0E">
        <w:rPr>
          <w:sz w:val="20"/>
          <w:szCs w:val="20"/>
          <w:lang w:val="uk-UA"/>
        </w:rPr>
        <w:t xml:space="preserve"> </w:t>
      </w:r>
      <w:r w:rsidRPr="001A3B0E">
        <w:rPr>
          <w:sz w:val="20"/>
          <w:szCs w:val="20"/>
          <w:lang w:val="uk-UA"/>
        </w:rPr>
        <w:t>зменшення показник</w:t>
      </w:r>
      <w:r w:rsidR="00B45670" w:rsidRPr="001A3B0E">
        <w:rPr>
          <w:sz w:val="20"/>
          <w:szCs w:val="20"/>
          <w:lang w:val="uk-UA"/>
        </w:rPr>
        <w:t>а</w:t>
      </w:r>
      <w:r w:rsidRPr="001A3B0E">
        <w:rPr>
          <w:sz w:val="20"/>
          <w:szCs w:val="20"/>
          <w:lang w:val="uk-UA"/>
        </w:rPr>
        <w:t xml:space="preserve"> ОФВ</w:t>
      </w:r>
      <w:r w:rsidRPr="001A3B0E">
        <w:rPr>
          <w:sz w:val="20"/>
          <w:szCs w:val="20"/>
          <w:vertAlign w:val="subscript"/>
          <w:lang w:val="uk-UA"/>
        </w:rPr>
        <w:t>1</w:t>
      </w:r>
      <w:r w:rsidR="00B80984" w:rsidRPr="001A3B0E">
        <w:rPr>
          <w:sz w:val="20"/>
          <w:szCs w:val="20"/>
          <w:lang w:val="uk-UA"/>
        </w:rPr>
        <w:t> </w:t>
      </w:r>
      <w:r w:rsidRPr="001A3B0E">
        <w:rPr>
          <w:sz w:val="20"/>
          <w:szCs w:val="20"/>
          <w:lang w:val="uk-UA"/>
        </w:rPr>
        <w:t>&lt;</w:t>
      </w:r>
      <w:r w:rsidR="00B80984" w:rsidRPr="001A3B0E">
        <w:rPr>
          <w:sz w:val="20"/>
          <w:szCs w:val="20"/>
          <w:lang w:val="uk-UA"/>
        </w:rPr>
        <w:t> </w:t>
      </w:r>
      <w:r w:rsidRPr="001A3B0E">
        <w:rPr>
          <w:sz w:val="20"/>
          <w:szCs w:val="20"/>
          <w:lang w:val="uk-UA"/>
        </w:rPr>
        <w:t>80</w:t>
      </w:r>
      <w:r w:rsidR="00B80984" w:rsidRPr="001A3B0E">
        <w:rPr>
          <w:sz w:val="20"/>
          <w:szCs w:val="20"/>
          <w:lang w:val="uk-UA"/>
        </w:rPr>
        <w:t> </w:t>
      </w:r>
      <w:r w:rsidRPr="001A3B0E">
        <w:rPr>
          <w:sz w:val="20"/>
          <w:szCs w:val="20"/>
          <w:lang w:val="uk-UA"/>
        </w:rPr>
        <w:t>% від належного виявлено у 13 хворих (72,22</w:t>
      </w:r>
      <w:r w:rsidR="00B80984" w:rsidRPr="001A3B0E">
        <w:rPr>
          <w:sz w:val="20"/>
          <w:szCs w:val="20"/>
          <w:lang w:val="uk-UA"/>
        </w:rPr>
        <w:t> </w:t>
      </w:r>
      <w:r w:rsidRPr="001A3B0E">
        <w:rPr>
          <w:sz w:val="20"/>
          <w:szCs w:val="20"/>
          <w:lang w:val="uk-UA"/>
        </w:rPr>
        <w:t>%) на момент включення в дослідження, у 10</w:t>
      </w:r>
      <w:r w:rsidR="00612C97" w:rsidRPr="001A3B0E">
        <w:rPr>
          <w:sz w:val="20"/>
          <w:szCs w:val="20"/>
          <w:lang w:val="uk-UA"/>
        </w:rPr>
        <w:t xml:space="preserve"> </w:t>
      </w:r>
      <w:r w:rsidRPr="001A3B0E">
        <w:rPr>
          <w:sz w:val="20"/>
          <w:szCs w:val="20"/>
          <w:lang w:val="uk-UA"/>
        </w:rPr>
        <w:t>(55,56 %) – через 4 тижні після лікування та у 9 осіб (50,00 %) – через 12 тижнів після лікування. У 2-й підгрупі зменшення показник</w:t>
      </w:r>
      <w:r w:rsidR="00B45670" w:rsidRPr="001A3B0E">
        <w:rPr>
          <w:sz w:val="20"/>
          <w:szCs w:val="20"/>
          <w:lang w:val="uk-UA"/>
        </w:rPr>
        <w:t>а</w:t>
      </w:r>
      <w:r w:rsidRPr="001A3B0E">
        <w:rPr>
          <w:sz w:val="20"/>
          <w:szCs w:val="20"/>
          <w:lang w:val="uk-UA"/>
        </w:rPr>
        <w:t xml:space="preserve"> ОФВ</w:t>
      </w:r>
      <w:r w:rsidRPr="001A3B0E">
        <w:rPr>
          <w:sz w:val="20"/>
          <w:szCs w:val="20"/>
          <w:vertAlign w:val="subscript"/>
          <w:lang w:val="uk-UA"/>
        </w:rPr>
        <w:t>1</w:t>
      </w:r>
      <w:r w:rsidRPr="001A3B0E">
        <w:rPr>
          <w:sz w:val="20"/>
          <w:szCs w:val="20"/>
          <w:lang w:val="uk-UA"/>
        </w:rPr>
        <w:t xml:space="preserve"> &lt; 80 % від належного визначено у 35 дітей (83,33 %) на момент включення в дослідження, у 22 (52,38 %) – через 4 тижні та у 13 (30,96 %) – через 12 тижнів після лікування (рис. </w:t>
      </w:r>
      <w:r w:rsidR="009812F0" w:rsidRPr="001A3B0E">
        <w:rPr>
          <w:sz w:val="20"/>
          <w:szCs w:val="20"/>
          <w:lang w:val="uk-UA"/>
        </w:rPr>
        <w:t>5</w:t>
      </w:r>
      <w:r w:rsidRPr="001A3B0E">
        <w:rPr>
          <w:sz w:val="20"/>
          <w:szCs w:val="20"/>
          <w:lang w:val="uk-UA"/>
        </w:rPr>
        <w:t>).</w:t>
      </w:r>
    </w:p>
    <w:p w:rsidR="00206DB6" w:rsidRPr="001A3B0E" w:rsidRDefault="00206DB6" w:rsidP="00612C97">
      <w:pPr>
        <w:spacing w:line="228" w:lineRule="auto"/>
        <w:ind w:firstLine="567"/>
        <w:jc w:val="both"/>
        <w:rPr>
          <w:sz w:val="20"/>
          <w:szCs w:val="20"/>
          <w:lang w:val="uk-UA"/>
        </w:rPr>
      </w:pPr>
    </w:p>
    <w:p w:rsidR="00B80984" w:rsidRPr="001A3B0E" w:rsidRDefault="00B80984" w:rsidP="00612C97">
      <w:pPr>
        <w:spacing w:line="228" w:lineRule="auto"/>
        <w:ind w:firstLine="567"/>
        <w:jc w:val="both"/>
        <w:rPr>
          <w:sz w:val="20"/>
          <w:szCs w:val="20"/>
          <w:lang w:val="uk-UA"/>
        </w:rPr>
      </w:pPr>
    </w:p>
    <w:p w:rsidR="00B80984" w:rsidRPr="001A3B0E" w:rsidRDefault="008E2BFD" w:rsidP="00612C97">
      <w:pPr>
        <w:spacing w:line="228" w:lineRule="auto"/>
        <w:ind w:firstLine="567"/>
        <w:jc w:val="both"/>
        <w:rPr>
          <w:sz w:val="20"/>
          <w:szCs w:val="20"/>
          <w:lang w:val="uk-UA"/>
        </w:rPr>
      </w:pPr>
      <w:r>
        <w:rPr>
          <w:sz w:val="20"/>
          <w:szCs w:val="20"/>
          <w:lang w:val="uk-UA" w:eastAsia="uk-UA"/>
        </w:rPr>
        <w:lastRenderedPageBreak/>
        <w:pict>
          <v:shape id="Поле 17" o:spid="_x0000_s1029" type="#_x0000_t202" style="position:absolute;left:0;text-align:left;margin-left:10.9pt;margin-top:.6pt;width:39.25pt;height:1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" strokecolor="white">
            <v:fill opacity="0"/>
            <v:textbox>
              <w:txbxContent>
                <w:p w:rsidR="00CA4797" w:rsidRPr="000608D5" w:rsidRDefault="00CA4797" w:rsidP="00206DB6">
                  <w:pPr>
                    <w:rPr>
                      <w:sz w:val="20"/>
                      <w:szCs w:val="20"/>
                      <w:lang w:val="uk-UA"/>
                    </w:rPr>
                  </w:pPr>
                  <w:r w:rsidRPr="000608D5">
                    <w:rPr>
                      <w:sz w:val="20"/>
                      <w:szCs w:val="20"/>
                      <w:lang w:val="uk-UA"/>
                    </w:rPr>
                    <w:t>%</w:t>
                  </w:r>
                </w:p>
              </w:txbxContent>
            </v:textbox>
          </v:shape>
        </w:pict>
      </w:r>
    </w:p>
    <w:p w:rsidR="000608D5" w:rsidRPr="001A3B0E" w:rsidRDefault="00206DB6" w:rsidP="00980916">
      <w:pPr>
        <w:spacing w:line="228" w:lineRule="auto"/>
        <w:jc w:val="both"/>
        <w:rPr>
          <w:sz w:val="20"/>
          <w:szCs w:val="20"/>
          <w:lang w:val="uk-UA"/>
        </w:rPr>
      </w:pPr>
      <w:r w:rsidRPr="001A3B0E">
        <w:rPr>
          <w:noProof/>
          <w:sz w:val="20"/>
          <w:szCs w:val="20"/>
          <w:lang w:val="uk-UA" w:eastAsia="uk-UA"/>
        </w:rPr>
        <w:drawing>
          <wp:inline distT="0" distB="0" distL="0" distR="0">
            <wp:extent cx="4061361" cy="2219384"/>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2A3" w:rsidRPr="001A3B0E" w:rsidRDefault="00E022A3" w:rsidP="00612C97">
      <w:pPr>
        <w:spacing w:line="228" w:lineRule="auto"/>
        <w:ind w:firstLine="567"/>
        <w:jc w:val="both"/>
        <w:rPr>
          <w:sz w:val="20"/>
          <w:szCs w:val="20"/>
          <w:lang w:val="en-US"/>
        </w:rPr>
      </w:pPr>
    </w:p>
    <w:p w:rsidR="00206DB6" w:rsidRPr="001A3B0E" w:rsidRDefault="00206DB6" w:rsidP="00612C97">
      <w:pPr>
        <w:spacing w:line="228" w:lineRule="auto"/>
        <w:ind w:firstLine="567"/>
        <w:jc w:val="both"/>
        <w:rPr>
          <w:sz w:val="20"/>
          <w:szCs w:val="20"/>
          <w:lang w:val="uk-UA"/>
        </w:rPr>
      </w:pPr>
      <w:r w:rsidRPr="001A3B0E">
        <w:rPr>
          <w:sz w:val="20"/>
          <w:szCs w:val="20"/>
          <w:lang w:val="uk-UA"/>
        </w:rPr>
        <w:t xml:space="preserve">Рис. </w:t>
      </w:r>
      <w:r w:rsidR="009812F0" w:rsidRPr="001A3B0E">
        <w:rPr>
          <w:sz w:val="20"/>
          <w:szCs w:val="20"/>
          <w:lang w:val="uk-UA"/>
        </w:rPr>
        <w:t>5</w:t>
      </w:r>
      <w:r w:rsidR="00B80984" w:rsidRPr="001A3B0E">
        <w:rPr>
          <w:sz w:val="20"/>
          <w:szCs w:val="20"/>
          <w:lang w:val="uk-UA"/>
        </w:rPr>
        <w:t>.</w:t>
      </w:r>
      <w:r w:rsidRPr="001A3B0E">
        <w:rPr>
          <w:sz w:val="20"/>
          <w:szCs w:val="20"/>
          <w:lang w:val="uk-UA"/>
        </w:rPr>
        <w:t xml:space="preserve"> Зменшення показник</w:t>
      </w:r>
      <w:r w:rsidR="00B45670" w:rsidRPr="001A3B0E">
        <w:rPr>
          <w:sz w:val="20"/>
          <w:szCs w:val="20"/>
          <w:lang w:val="uk-UA"/>
        </w:rPr>
        <w:t>а</w:t>
      </w:r>
      <w:r w:rsidRPr="001A3B0E">
        <w:rPr>
          <w:sz w:val="20"/>
          <w:szCs w:val="20"/>
          <w:lang w:val="uk-UA"/>
        </w:rPr>
        <w:t xml:space="preserve"> ОФВ</w:t>
      </w:r>
      <w:r w:rsidRPr="001A3B0E">
        <w:rPr>
          <w:sz w:val="20"/>
          <w:szCs w:val="20"/>
          <w:vertAlign w:val="subscript"/>
          <w:lang w:val="uk-UA"/>
        </w:rPr>
        <w:t>1</w:t>
      </w:r>
      <w:r w:rsidRPr="001A3B0E">
        <w:rPr>
          <w:sz w:val="20"/>
          <w:szCs w:val="20"/>
          <w:lang w:val="uk-UA"/>
        </w:rPr>
        <w:t xml:space="preserve"> &lt; 80 % від належного протягом 12 тижнів після лікування у 1-й та 2-й підгрупах</w:t>
      </w:r>
    </w:p>
    <w:p w:rsidR="004A4172" w:rsidRPr="001A3B0E" w:rsidRDefault="00206DB6" w:rsidP="00612C97">
      <w:pPr>
        <w:spacing w:line="228" w:lineRule="auto"/>
        <w:ind w:firstLine="567"/>
        <w:jc w:val="both"/>
        <w:rPr>
          <w:sz w:val="20"/>
          <w:szCs w:val="20"/>
          <w:lang w:val="uk-UA"/>
        </w:rPr>
      </w:pPr>
      <w:r w:rsidRPr="001A3B0E">
        <w:rPr>
          <w:sz w:val="20"/>
          <w:szCs w:val="20"/>
          <w:lang w:val="uk-UA"/>
        </w:rPr>
        <w:t>Примітк</w:t>
      </w:r>
      <w:r w:rsidR="00B45670" w:rsidRPr="001A3B0E">
        <w:rPr>
          <w:sz w:val="20"/>
          <w:szCs w:val="20"/>
          <w:lang w:val="uk-UA"/>
        </w:rPr>
        <w:t>и</w:t>
      </w:r>
      <w:r w:rsidRPr="001A3B0E">
        <w:rPr>
          <w:sz w:val="20"/>
          <w:szCs w:val="20"/>
          <w:lang w:val="uk-UA"/>
        </w:rPr>
        <w:t xml:space="preserve">: </w:t>
      </w:r>
      <w:r w:rsidR="004A4172" w:rsidRPr="001A3B0E">
        <w:rPr>
          <w:sz w:val="20"/>
          <w:szCs w:val="20"/>
          <w:lang w:val="uk-UA"/>
        </w:rPr>
        <w:t xml:space="preserve">   </w:t>
      </w:r>
      <w:r w:rsidRPr="001A3B0E">
        <w:rPr>
          <w:sz w:val="20"/>
          <w:szCs w:val="20"/>
          <w:lang w:val="uk-UA"/>
        </w:rPr>
        <w:t>*</w:t>
      </w:r>
      <w:r w:rsidR="00612C97" w:rsidRPr="001A3B0E">
        <w:rPr>
          <w:sz w:val="20"/>
          <w:szCs w:val="20"/>
          <w:lang w:val="uk-UA"/>
        </w:rPr>
        <w:t xml:space="preserve"> </w:t>
      </w:r>
      <w:r w:rsidRPr="001A3B0E">
        <w:rPr>
          <w:sz w:val="20"/>
          <w:szCs w:val="20"/>
          <w:lang w:val="uk-UA"/>
        </w:rPr>
        <w:t xml:space="preserve">р </w:t>
      </w:r>
      <w:r w:rsidR="004A4172" w:rsidRPr="001A3B0E">
        <w:rPr>
          <w:sz w:val="20"/>
          <w:szCs w:val="20"/>
          <w:lang w:val="uk-UA"/>
        </w:rPr>
        <w:t>&gt;</w:t>
      </w:r>
      <w:r w:rsidRPr="001A3B0E">
        <w:rPr>
          <w:sz w:val="20"/>
          <w:szCs w:val="20"/>
          <w:lang w:val="uk-UA"/>
        </w:rPr>
        <w:t xml:space="preserve"> 0,05 </w:t>
      </w:r>
    </w:p>
    <w:p w:rsidR="00206DB6" w:rsidRPr="001A3B0E" w:rsidRDefault="00206DB6" w:rsidP="004A4172">
      <w:pPr>
        <w:spacing w:line="228" w:lineRule="auto"/>
        <w:ind w:firstLine="1560"/>
        <w:jc w:val="both"/>
        <w:rPr>
          <w:sz w:val="20"/>
          <w:szCs w:val="20"/>
          <w:lang w:val="uk-UA"/>
        </w:rPr>
      </w:pPr>
      <w:r w:rsidRPr="001A3B0E">
        <w:rPr>
          <w:sz w:val="20"/>
          <w:szCs w:val="20"/>
          <w:lang w:val="uk-UA"/>
        </w:rPr>
        <w:t>**</w:t>
      </w:r>
      <w:r w:rsidR="004A4172" w:rsidRPr="001A3B0E">
        <w:rPr>
          <w:sz w:val="20"/>
          <w:szCs w:val="20"/>
          <w:lang w:val="uk-UA"/>
        </w:rPr>
        <w:t xml:space="preserve"> </w:t>
      </w:r>
      <w:r w:rsidRPr="001A3B0E">
        <w:rPr>
          <w:sz w:val="20"/>
          <w:szCs w:val="20"/>
          <w:lang w:val="uk-UA"/>
        </w:rPr>
        <w:t xml:space="preserve">р </w:t>
      </w:r>
      <w:r w:rsidR="004A4172" w:rsidRPr="001A3B0E">
        <w:rPr>
          <w:sz w:val="20"/>
          <w:szCs w:val="20"/>
          <w:lang w:val="uk-UA"/>
        </w:rPr>
        <w:t>&lt;</w:t>
      </w:r>
      <w:r w:rsidRPr="001A3B0E">
        <w:rPr>
          <w:sz w:val="20"/>
          <w:szCs w:val="20"/>
          <w:lang w:val="uk-UA"/>
        </w:rPr>
        <w:t xml:space="preserve"> 0,05</w:t>
      </w:r>
    </w:p>
    <w:p w:rsidR="006A15F4" w:rsidRPr="001A3B0E" w:rsidRDefault="006A15F4" w:rsidP="00612C97">
      <w:pPr>
        <w:spacing w:line="228" w:lineRule="auto"/>
        <w:ind w:firstLine="567"/>
        <w:jc w:val="both"/>
        <w:rPr>
          <w:sz w:val="20"/>
          <w:szCs w:val="20"/>
          <w:lang w:val="uk-UA"/>
        </w:rPr>
      </w:pPr>
    </w:p>
    <w:p w:rsidR="00206DB6" w:rsidRPr="001A3B0E" w:rsidRDefault="00206DB6" w:rsidP="00612C97">
      <w:pPr>
        <w:spacing w:line="228" w:lineRule="auto"/>
        <w:ind w:firstLine="567"/>
        <w:jc w:val="both"/>
        <w:rPr>
          <w:sz w:val="20"/>
          <w:szCs w:val="20"/>
          <w:lang w:val="uk-UA"/>
        </w:rPr>
      </w:pPr>
      <w:r w:rsidRPr="001A3B0E">
        <w:rPr>
          <w:sz w:val="20"/>
          <w:szCs w:val="20"/>
          <w:lang w:val="uk-UA"/>
        </w:rPr>
        <w:t>Таким чином, отримані дані підтверджують негативний вплив мінорного алелю T на показники зовнішнього дихання у дітей, хворих на БА.</w:t>
      </w:r>
    </w:p>
    <w:p w:rsidR="002848F9" w:rsidRPr="001A3B0E" w:rsidRDefault="002848F9" w:rsidP="00612C97">
      <w:pPr>
        <w:spacing w:line="228" w:lineRule="auto"/>
        <w:ind w:firstLine="567"/>
        <w:jc w:val="both"/>
        <w:rPr>
          <w:sz w:val="20"/>
          <w:szCs w:val="20"/>
          <w:lang w:val="uk-UA"/>
        </w:rPr>
      </w:pPr>
      <w:r w:rsidRPr="001A3B0E">
        <w:rPr>
          <w:sz w:val="20"/>
          <w:szCs w:val="20"/>
          <w:lang w:val="uk-UA"/>
        </w:rPr>
        <w:t>З метою визначення зв</w:t>
      </w:r>
      <w:r w:rsidR="00612C97" w:rsidRPr="001A3B0E">
        <w:rPr>
          <w:sz w:val="20"/>
          <w:szCs w:val="20"/>
          <w:lang w:val="uk-UA"/>
        </w:rPr>
        <w:t>’</w:t>
      </w:r>
      <w:r w:rsidRPr="001A3B0E">
        <w:rPr>
          <w:sz w:val="20"/>
          <w:szCs w:val="20"/>
          <w:lang w:val="uk-UA"/>
        </w:rPr>
        <w:t xml:space="preserve">язку </w:t>
      </w:r>
      <w:proofErr w:type="spellStart"/>
      <w:r w:rsidRPr="001A3B0E">
        <w:rPr>
          <w:sz w:val="20"/>
          <w:szCs w:val="20"/>
          <w:lang w:val="uk-UA"/>
        </w:rPr>
        <w:t>алельних</w:t>
      </w:r>
      <w:proofErr w:type="spellEnd"/>
      <w:r w:rsidRPr="001A3B0E">
        <w:rPr>
          <w:sz w:val="20"/>
          <w:szCs w:val="20"/>
          <w:lang w:val="uk-UA"/>
        </w:rPr>
        <w:t xml:space="preserve"> варіантів поліморфізму rs4769628 гена </w:t>
      </w:r>
      <w:r w:rsidRPr="001A3B0E">
        <w:rPr>
          <w:i/>
          <w:sz w:val="20"/>
          <w:szCs w:val="20"/>
          <w:lang w:val="uk-UA"/>
        </w:rPr>
        <w:t>РОМР</w:t>
      </w:r>
      <w:r w:rsidRPr="001A3B0E">
        <w:rPr>
          <w:sz w:val="20"/>
          <w:szCs w:val="20"/>
          <w:lang w:val="uk-UA"/>
        </w:rPr>
        <w:t xml:space="preserve"> та ефективності лікування БА,</w:t>
      </w:r>
      <w:r w:rsidR="00612C97" w:rsidRPr="001A3B0E">
        <w:rPr>
          <w:sz w:val="20"/>
          <w:szCs w:val="20"/>
          <w:lang w:val="uk-UA"/>
        </w:rPr>
        <w:t xml:space="preserve"> </w:t>
      </w:r>
      <w:r w:rsidRPr="001A3B0E">
        <w:rPr>
          <w:sz w:val="20"/>
          <w:szCs w:val="20"/>
          <w:lang w:val="uk-UA"/>
        </w:rPr>
        <w:t xml:space="preserve">60 дітей (61,22 %) основної групи з частковим контролем над БА та неконтрольованою БА було поділено на 2 підгрупи. 39 хворих (65,00 %) з мажорним генотипом АА склали 1-у підгрупу, 19 осіб (31, 67 %) з гетерозиготним АG увійшли до 2-ї підгрупи. </w:t>
      </w:r>
    </w:p>
    <w:p w:rsidR="000C2C33" w:rsidRPr="001A3B0E" w:rsidRDefault="002848F9" w:rsidP="00612C97">
      <w:pPr>
        <w:spacing w:line="228" w:lineRule="auto"/>
        <w:ind w:firstLine="567"/>
        <w:jc w:val="both"/>
        <w:rPr>
          <w:sz w:val="20"/>
          <w:szCs w:val="20"/>
          <w:lang w:val="uk-UA"/>
        </w:rPr>
      </w:pPr>
      <w:r w:rsidRPr="001A3B0E">
        <w:rPr>
          <w:sz w:val="20"/>
          <w:szCs w:val="20"/>
          <w:lang w:val="uk-UA"/>
        </w:rPr>
        <w:t>Нами була вивчена динаміка середніх балів показників АСТ у 1-й та 2-й підгрупах</w:t>
      </w:r>
      <w:r w:rsidR="00612C97" w:rsidRPr="001A3B0E">
        <w:rPr>
          <w:sz w:val="20"/>
          <w:szCs w:val="20"/>
          <w:lang w:val="uk-UA"/>
        </w:rPr>
        <w:t xml:space="preserve"> </w:t>
      </w:r>
      <w:r w:rsidRPr="001A3B0E">
        <w:rPr>
          <w:sz w:val="20"/>
          <w:szCs w:val="20"/>
          <w:lang w:val="uk-UA"/>
        </w:rPr>
        <w:t>на момент включення в дослідження, через 4</w:t>
      </w:r>
      <w:r w:rsidR="00612C97" w:rsidRPr="001A3B0E">
        <w:rPr>
          <w:sz w:val="20"/>
          <w:szCs w:val="20"/>
          <w:lang w:val="uk-UA"/>
        </w:rPr>
        <w:t xml:space="preserve"> </w:t>
      </w:r>
      <w:r w:rsidRPr="001A3B0E">
        <w:rPr>
          <w:sz w:val="20"/>
          <w:szCs w:val="20"/>
          <w:lang w:val="uk-UA"/>
        </w:rPr>
        <w:t>та 12 тижнів після лікування.</w:t>
      </w:r>
      <w:r w:rsidR="000C2C33" w:rsidRPr="001A3B0E">
        <w:rPr>
          <w:sz w:val="20"/>
          <w:szCs w:val="20"/>
          <w:lang w:val="uk-UA"/>
        </w:rPr>
        <w:t xml:space="preserve"> Загалом, середній бал сумарної оцінки контрольованості БА в 1-й підгрупі на момент включення в дослідження склав 15,82 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0C2C33" w:rsidRPr="001A3B0E">
        <w:rPr>
          <w:sz w:val="20"/>
          <w:szCs w:val="20"/>
          <w:lang w:val="uk-UA"/>
        </w:rPr>
        <w:t> = 16,0), через 4 тижні – 17,05 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0C2C33" w:rsidRPr="001A3B0E">
        <w:rPr>
          <w:sz w:val="20"/>
          <w:szCs w:val="20"/>
          <w:lang w:val="uk-UA"/>
        </w:rPr>
        <w:t> = 17), через 12 тижнів – 19,64</w:t>
      </w:r>
      <w:r w:rsidR="004A4172" w:rsidRPr="001A3B0E">
        <w:rPr>
          <w:sz w:val="20"/>
          <w:szCs w:val="20"/>
          <w:lang w:val="uk-UA"/>
        </w:rPr>
        <w:t> </w:t>
      </w:r>
      <w:r w:rsidR="000C2C33" w:rsidRPr="001A3B0E">
        <w:rPr>
          <w:sz w:val="20"/>
          <w:szCs w:val="20"/>
          <w:lang w:val="uk-UA"/>
        </w:rPr>
        <w:t>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4A4172" w:rsidRPr="001A3B0E">
        <w:rPr>
          <w:sz w:val="20"/>
          <w:szCs w:val="20"/>
          <w:lang w:val="uk-UA"/>
        </w:rPr>
        <w:t> </w:t>
      </w:r>
      <w:r w:rsidR="000C2C33" w:rsidRPr="001A3B0E">
        <w:rPr>
          <w:sz w:val="20"/>
          <w:szCs w:val="20"/>
          <w:lang w:val="uk-UA"/>
        </w:rPr>
        <w:t>=</w:t>
      </w:r>
      <w:r w:rsidR="004A4172" w:rsidRPr="001A3B0E">
        <w:rPr>
          <w:sz w:val="20"/>
          <w:szCs w:val="20"/>
          <w:lang w:val="uk-UA"/>
        </w:rPr>
        <w:t> </w:t>
      </w:r>
      <w:r w:rsidR="000C2C33" w:rsidRPr="001A3B0E">
        <w:rPr>
          <w:sz w:val="20"/>
          <w:szCs w:val="20"/>
          <w:lang w:val="uk-UA"/>
        </w:rPr>
        <w:t>19). У 2-й підгрупі середній бал сумарної оцінки контрольованості БА на момент включення в дослідження був 15,10 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0C2C33" w:rsidRPr="001A3B0E">
        <w:rPr>
          <w:sz w:val="20"/>
          <w:szCs w:val="20"/>
          <w:lang w:val="uk-UA"/>
        </w:rPr>
        <w:t xml:space="preserve"> =16),</w:t>
      </w:r>
      <w:r w:rsidR="00612C97" w:rsidRPr="001A3B0E">
        <w:rPr>
          <w:sz w:val="20"/>
          <w:szCs w:val="20"/>
          <w:lang w:val="uk-UA"/>
        </w:rPr>
        <w:t xml:space="preserve"> </w:t>
      </w:r>
      <w:r w:rsidR="000C2C33" w:rsidRPr="001A3B0E">
        <w:rPr>
          <w:sz w:val="20"/>
          <w:szCs w:val="20"/>
          <w:lang w:val="uk-UA"/>
        </w:rPr>
        <w:t>через 4 тижні – 18,10 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0C2C33" w:rsidRPr="001A3B0E">
        <w:rPr>
          <w:sz w:val="20"/>
          <w:szCs w:val="20"/>
          <w:lang w:val="uk-UA"/>
        </w:rPr>
        <w:t> = 17), через 12 тижнів – 21,23 бал</w:t>
      </w:r>
      <w:r w:rsidR="00B45670" w:rsidRPr="001A3B0E">
        <w:rPr>
          <w:sz w:val="20"/>
          <w:szCs w:val="20"/>
          <w:lang w:val="uk-UA"/>
        </w:rPr>
        <w:t>у</w:t>
      </w:r>
      <w:r w:rsidR="000C2C33" w:rsidRPr="001A3B0E">
        <w:rPr>
          <w:sz w:val="20"/>
          <w:szCs w:val="20"/>
          <w:lang w:val="uk-UA"/>
        </w:rPr>
        <w:t xml:space="preserve"> (</w:t>
      </w:r>
      <w:proofErr w:type="spellStart"/>
      <w:r w:rsidR="000C2C33" w:rsidRPr="001A3B0E">
        <w:rPr>
          <w:sz w:val="20"/>
          <w:szCs w:val="20"/>
          <w:lang w:val="uk-UA"/>
        </w:rPr>
        <w:t>Ме</w:t>
      </w:r>
      <w:proofErr w:type="spellEnd"/>
      <w:r w:rsidR="000C2C33" w:rsidRPr="001A3B0E">
        <w:rPr>
          <w:sz w:val="20"/>
          <w:szCs w:val="20"/>
          <w:lang w:val="uk-UA"/>
        </w:rPr>
        <w:t xml:space="preserve"> = 21) (рис. </w:t>
      </w:r>
      <w:r w:rsidR="009812F0" w:rsidRPr="001A3B0E">
        <w:rPr>
          <w:sz w:val="20"/>
          <w:szCs w:val="20"/>
          <w:lang w:val="uk-UA"/>
        </w:rPr>
        <w:t>6</w:t>
      </w:r>
      <w:r w:rsidR="000C2C33" w:rsidRPr="001A3B0E">
        <w:rPr>
          <w:sz w:val="20"/>
          <w:szCs w:val="20"/>
          <w:lang w:val="uk-UA"/>
        </w:rPr>
        <w:t>).</w:t>
      </w:r>
      <w:r w:rsidR="00612C97" w:rsidRPr="001A3B0E">
        <w:rPr>
          <w:sz w:val="20"/>
          <w:szCs w:val="20"/>
          <w:lang w:val="uk-UA"/>
        </w:rPr>
        <w:t xml:space="preserve"> </w:t>
      </w:r>
    </w:p>
    <w:p w:rsidR="00980916" w:rsidRPr="00C35D6A" w:rsidRDefault="00980916" w:rsidP="00612C97">
      <w:pPr>
        <w:spacing w:line="228" w:lineRule="auto"/>
        <w:ind w:firstLine="567"/>
        <w:jc w:val="both"/>
        <w:rPr>
          <w:sz w:val="20"/>
          <w:szCs w:val="20"/>
        </w:rPr>
      </w:pPr>
    </w:p>
    <w:p w:rsidR="00E022A3" w:rsidRPr="00C35D6A" w:rsidRDefault="00E022A3" w:rsidP="00612C97">
      <w:pPr>
        <w:spacing w:line="228" w:lineRule="auto"/>
        <w:ind w:firstLine="567"/>
        <w:jc w:val="both"/>
        <w:rPr>
          <w:sz w:val="20"/>
          <w:szCs w:val="20"/>
        </w:rPr>
      </w:pPr>
    </w:p>
    <w:p w:rsidR="004A4172" w:rsidRPr="001A3B0E" w:rsidRDefault="004A4172" w:rsidP="00612C97">
      <w:pPr>
        <w:spacing w:line="228" w:lineRule="auto"/>
        <w:ind w:firstLine="567"/>
        <w:jc w:val="both"/>
        <w:rPr>
          <w:sz w:val="20"/>
          <w:szCs w:val="20"/>
          <w:lang w:val="uk-UA"/>
        </w:rPr>
      </w:pPr>
    </w:p>
    <w:p w:rsidR="004A4172" w:rsidRPr="001A3B0E" w:rsidRDefault="004A4172" w:rsidP="00612C97">
      <w:pPr>
        <w:spacing w:line="228" w:lineRule="auto"/>
        <w:ind w:firstLine="567"/>
        <w:jc w:val="both"/>
        <w:rPr>
          <w:sz w:val="20"/>
          <w:szCs w:val="20"/>
          <w:lang w:val="uk-UA"/>
        </w:rPr>
      </w:pPr>
    </w:p>
    <w:p w:rsidR="000C2C33" w:rsidRPr="001A3B0E" w:rsidRDefault="008E2BFD" w:rsidP="00980916">
      <w:pPr>
        <w:spacing w:line="228" w:lineRule="auto"/>
        <w:jc w:val="both"/>
        <w:rPr>
          <w:sz w:val="20"/>
          <w:szCs w:val="20"/>
          <w:lang w:val="uk-UA"/>
        </w:rPr>
      </w:pPr>
      <w:r>
        <w:rPr>
          <w:sz w:val="20"/>
          <w:szCs w:val="20"/>
          <w:lang w:val="uk-UA" w:eastAsia="uk-UA"/>
        </w:rPr>
        <w:pict>
          <v:shape id="Поле 2" o:spid="_x0000_s1030" type="#_x0000_t202" style="position:absolute;left:0;text-align:left;margin-left:17.75pt;margin-top:-16.55pt;width:141.35pt;height:1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" stroked="f">
            <v:fill opacity="0"/>
            <v:textbox>
              <w:txbxContent>
                <w:p w:rsidR="00CA4797" w:rsidRPr="00980916" w:rsidRDefault="00CA4797" w:rsidP="000C2C33">
                  <w:pPr>
                    <w:rPr>
                      <w:sz w:val="18"/>
                      <w:lang w:val="uk-UA"/>
                    </w:rPr>
                  </w:pPr>
                  <w:r w:rsidRPr="00980916">
                    <w:rPr>
                      <w:sz w:val="18"/>
                      <w:lang w:val="uk-UA"/>
                    </w:rPr>
                    <w:t>Середній бал</w:t>
                  </w:r>
                </w:p>
              </w:txbxContent>
            </v:textbox>
          </v:shape>
        </w:pict>
      </w:r>
      <w:r w:rsidR="000C2C33" w:rsidRPr="001A3B0E">
        <w:rPr>
          <w:noProof/>
          <w:sz w:val="20"/>
          <w:szCs w:val="20"/>
          <w:lang w:val="uk-UA" w:eastAsia="uk-UA"/>
        </w:rPr>
        <w:drawing>
          <wp:inline distT="0" distB="0" distL="0" distR="0">
            <wp:extent cx="4018327" cy="1652631"/>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2A3" w:rsidRPr="001A3B0E" w:rsidRDefault="00E022A3" w:rsidP="00612C97">
      <w:pPr>
        <w:spacing w:line="228" w:lineRule="auto"/>
        <w:ind w:firstLine="567"/>
        <w:jc w:val="both"/>
        <w:rPr>
          <w:sz w:val="20"/>
          <w:szCs w:val="20"/>
          <w:lang w:val="en-US"/>
        </w:rPr>
      </w:pPr>
    </w:p>
    <w:p w:rsidR="000C2C33" w:rsidRPr="001A3B0E" w:rsidRDefault="000C2C33" w:rsidP="00612C97">
      <w:pPr>
        <w:spacing w:line="228" w:lineRule="auto"/>
        <w:ind w:firstLine="567"/>
        <w:jc w:val="both"/>
        <w:rPr>
          <w:sz w:val="20"/>
          <w:szCs w:val="20"/>
          <w:lang w:val="uk-UA"/>
        </w:rPr>
      </w:pPr>
      <w:r w:rsidRPr="001A3B0E">
        <w:rPr>
          <w:sz w:val="20"/>
          <w:szCs w:val="20"/>
          <w:lang w:val="uk-UA"/>
        </w:rPr>
        <w:t xml:space="preserve">Рис. </w:t>
      </w:r>
      <w:r w:rsidR="009812F0" w:rsidRPr="001A3B0E">
        <w:rPr>
          <w:sz w:val="20"/>
          <w:szCs w:val="20"/>
          <w:lang w:val="uk-UA"/>
        </w:rPr>
        <w:t>6</w:t>
      </w:r>
      <w:r w:rsidR="004A4172" w:rsidRPr="001A3B0E">
        <w:rPr>
          <w:sz w:val="20"/>
          <w:szCs w:val="20"/>
          <w:lang w:val="uk-UA"/>
        </w:rPr>
        <w:t>.</w:t>
      </w:r>
      <w:r w:rsidRPr="001A3B0E">
        <w:rPr>
          <w:sz w:val="20"/>
          <w:szCs w:val="20"/>
          <w:lang w:val="uk-UA"/>
        </w:rPr>
        <w:t xml:space="preserve"> Динаміка середнього бал</w:t>
      </w:r>
      <w:r w:rsidR="00855FEF" w:rsidRPr="001A3B0E">
        <w:rPr>
          <w:sz w:val="20"/>
          <w:szCs w:val="20"/>
          <w:lang w:val="uk-UA"/>
        </w:rPr>
        <w:t>у</w:t>
      </w:r>
      <w:r w:rsidRPr="001A3B0E">
        <w:rPr>
          <w:sz w:val="20"/>
          <w:szCs w:val="20"/>
          <w:lang w:val="uk-UA"/>
        </w:rPr>
        <w:t xml:space="preserve"> сумарної оцінки контрольованості БА протягом 12 тижнів лікування у 1-й та 2-й підгрупах</w:t>
      </w:r>
    </w:p>
    <w:p w:rsidR="00581D68" w:rsidRPr="001A3B0E" w:rsidRDefault="00581D68" w:rsidP="00612C97">
      <w:pPr>
        <w:spacing w:line="228" w:lineRule="auto"/>
        <w:ind w:firstLine="567"/>
        <w:jc w:val="both"/>
        <w:rPr>
          <w:sz w:val="20"/>
          <w:szCs w:val="20"/>
          <w:lang w:val="uk-UA"/>
        </w:rPr>
      </w:pPr>
      <w:r w:rsidRPr="001A3B0E">
        <w:rPr>
          <w:sz w:val="20"/>
          <w:szCs w:val="20"/>
          <w:lang w:val="uk-UA"/>
        </w:rPr>
        <w:t>Примітка</w:t>
      </w:r>
      <w:r w:rsidR="00B45670" w:rsidRPr="001A3B0E">
        <w:rPr>
          <w:sz w:val="20"/>
          <w:szCs w:val="20"/>
          <w:lang w:val="uk-UA"/>
        </w:rPr>
        <w:t>.</w:t>
      </w:r>
      <w:r w:rsidR="004A4172" w:rsidRPr="001A3B0E">
        <w:rPr>
          <w:sz w:val="20"/>
          <w:szCs w:val="20"/>
          <w:lang w:val="uk-UA"/>
        </w:rPr>
        <w:t xml:space="preserve"> </w:t>
      </w:r>
      <w:r w:rsidRPr="001A3B0E">
        <w:rPr>
          <w:sz w:val="20"/>
          <w:szCs w:val="20"/>
          <w:lang w:val="uk-UA"/>
        </w:rPr>
        <w:t xml:space="preserve">* р </w:t>
      </w:r>
      <w:r w:rsidR="004A4172" w:rsidRPr="001A3B0E">
        <w:rPr>
          <w:sz w:val="20"/>
          <w:szCs w:val="20"/>
          <w:lang w:val="uk-UA"/>
        </w:rPr>
        <w:t>&lt;</w:t>
      </w:r>
      <w:r w:rsidRPr="001A3B0E">
        <w:rPr>
          <w:sz w:val="20"/>
          <w:szCs w:val="20"/>
          <w:lang w:val="uk-UA"/>
        </w:rPr>
        <w:t xml:space="preserve"> 0,05</w:t>
      </w:r>
    </w:p>
    <w:p w:rsidR="00565890" w:rsidRPr="001A3B0E" w:rsidRDefault="00565890" w:rsidP="00612C97">
      <w:pPr>
        <w:spacing w:line="228" w:lineRule="auto"/>
        <w:ind w:firstLine="567"/>
        <w:jc w:val="both"/>
        <w:rPr>
          <w:sz w:val="20"/>
          <w:szCs w:val="20"/>
          <w:lang w:val="uk-UA"/>
        </w:rPr>
      </w:pPr>
    </w:p>
    <w:p w:rsidR="000C2C33" w:rsidRPr="001A3B0E" w:rsidRDefault="000C2C33" w:rsidP="00612C97">
      <w:pPr>
        <w:spacing w:line="228" w:lineRule="auto"/>
        <w:ind w:firstLine="567"/>
        <w:jc w:val="both"/>
        <w:rPr>
          <w:sz w:val="20"/>
          <w:szCs w:val="20"/>
          <w:lang w:val="uk-UA"/>
        </w:rPr>
      </w:pPr>
      <w:r w:rsidRPr="001A3B0E">
        <w:rPr>
          <w:sz w:val="20"/>
          <w:szCs w:val="20"/>
          <w:lang w:val="uk-UA"/>
        </w:rPr>
        <w:t xml:space="preserve">Результати, </w:t>
      </w:r>
      <w:r w:rsidR="009812F0" w:rsidRPr="001A3B0E">
        <w:rPr>
          <w:sz w:val="20"/>
          <w:szCs w:val="20"/>
          <w:lang w:val="uk-UA"/>
        </w:rPr>
        <w:t>що продемонстровані на рис. 6</w:t>
      </w:r>
      <w:r w:rsidRPr="001A3B0E">
        <w:rPr>
          <w:sz w:val="20"/>
          <w:szCs w:val="20"/>
          <w:lang w:val="uk-UA"/>
        </w:rPr>
        <w:t>, свідчать про таке: у 1-й та 2-й підгрупах середні бали сумарної оцінки контрольованості</w:t>
      </w:r>
      <w:r w:rsidR="00612C97" w:rsidRPr="001A3B0E">
        <w:rPr>
          <w:sz w:val="20"/>
          <w:szCs w:val="20"/>
          <w:lang w:val="uk-UA"/>
        </w:rPr>
        <w:t xml:space="preserve"> </w:t>
      </w:r>
      <w:r w:rsidRPr="001A3B0E">
        <w:rPr>
          <w:sz w:val="20"/>
          <w:szCs w:val="20"/>
          <w:lang w:val="uk-UA"/>
        </w:rPr>
        <w:t>БА на момент включення в дослідження не відрізнялися: 15,82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16,0) та 15,10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xml:space="preserve"> =16) відповідно, р </w:t>
      </w:r>
      <w:r w:rsidR="00EC12E2" w:rsidRPr="001A3B0E">
        <w:rPr>
          <w:sz w:val="20"/>
          <w:szCs w:val="20"/>
          <w:lang w:val="uk-UA"/>
        </w:rPr>
        <w:t>&gt;</w:t>
      </w:r>
      <w:r w:rsidRPr="001A3B0E">
        <w:rPr>
          <w:sz w:val="20"/>
          <w:szCs w:val="20"/>
          <w:lang w:val="uk-UA"/>
        </w:rPr>
        <w:t xml:space="preserve"> 0,05. Середній бал сумарної оцінки контрольованості</w:t>
      </w:r>
      <w:r w:rsidR="00612C97" w:rsidRPr="001A3B0E">
        <w:rPr>
          <w:sz w:val="20"/>
          <w:szCs w:val="20"/>
          <w:lang w:val="uk-UA"/>
        </w:rPr>
        <w:t xml:space="preserve"> </w:t>
      </w:r>
      <w:r w:rsidRPr="001A3B0E">
        <w:rPr>
          <w:sz w:val="20"/>
          <w:szCs w:val="20"/>
          <w:lang w:val="uk-UA"/>
        </w:rPr>
        <w:t xml:space="preserve">БА через 12 тижнів після лікування у дітей з генотипом АG rs4769628 гена </w:t>
      </w:r>
      <w:r w:rsidRPr="001A3B0E">
        <w:rPr>
          <w:i/>
          <w:sz w:val="20"/>
          <w:szCs w:val="20"/>
          <w:lang w:val="uk-UA"/>
        </w:rPr>
        <w:t>РОМР</w:t>
      </w:r>
      <w:r w:rsidRPr="001A3B0E">
        <w:rPr>
          <w:sz w:val="20"/>
          <w:szCs w:val="20"/>
          <w:lang w:val="uk-UA"/>
        </w:rPr>
        <w:t xml:space="preserve"> був достовірно вищий, ніж </w:t>
      </w:r>
      <w:r w:rsidR="00EA5261" w:rsidRPr="001A3B0E">
        <w:rPr>
          <w:sz w:val="20"/>
          <w:szCs w:val="20"/>
          <w:lang w:val="uk-UA"/>
        </w:rPr>
        <w:t xml:space="preserve">у </w:t>
      </w:r>
      <w:r w:rsidRPr="001A3B0E">
        <w:rPr>
          <w:sz w:val="20"/>
          <w:szCs w:val="20"/>
          <w:lang w:val="uk-UA"/>
        </w:rPr>
        <w:t xml:space="preserve">мажорних </w:t>
      </w:r>
      <w:proofErr w:type="spellStart"/>
      <w:r w:rsidRPr="001A3B0E">
        <w:rPr>
          <w:sz w:val="20"/>
          <w:szCs w:val="20"/>
          <w:lang w:val="uk-UA"/>
        </w:rPr>
        <w:t>гомозигот</w:t>
      </w:r>
      <w:proofErr w:type="spellEnd"/>
      <w:r w:rsidRPr="001A3B0E">
        <w:rPr>
          <w:sz w:val="20"/>
          <w:szCs w:val="20"/>
          <w:lang w:val="uk-UA"/>
        </w:rPr>
        <w:t xml:space="preserve"> (р </w:t>
      </w:r>
      <w:r w:rsidR="00EC12E2" w:rsidRPr="001A3B0E">
        <w:rPr>
          <w:sz w:val="20"/>
          <w:szCs w:val="20"/>
          <w:lang w:val="uk-UA"/>
        </w:rPr>
        <w:t>&lt;</w:t>
      </w:r>
      <w:r w:rsidRPr="001A3B0E">
        <w:rPr>
          <w:sz w:val="20"/>
          <w:szCs w:val="20"/>
          <w:lang w:val="uk-UA"/>
        </w:rPr>
        <w:t xml:space="preserve"> 0,05). </w:t>
      </w:r>
    </w:p>
    <w:p w:rsidR="000C2C33" w:rsidRPr="001A3B0E" w:rsidRDefault="000C2C33" w:rsidP="00612C97">
      <w:pPr>
        <w:spacing w:line="228" w:lineRule="auto"/>
        <w:ind w:firstLine="567"/>
        <w:jc w:val="both"/>
        <w:rPr>
          <w:sz w:val="20"/>
          <w:szCs w:val="20"/>
          <w:lang w:val="uk-UA"/>
        </w:rPr>
      </w:pPr>
      <w:r w:rsidRPr="001A3B0E">
        <w:rPr>
          <w:sz w:val="20"/>
          <w:szCs w:val="20"/>
          <w:lang w:val="uk-UA"/>
        </w:rPr>
        <w:t>В результаті лікування повний контроль над БА в 1-й підгрупі був досягнутий у 18 хворих (46,15 %), частковий та втрата контролю – у 21 дитини (53,85 %). В 2-й підгрупі</w:t>
      </w:r>
      <w:r w:rsidR="00612C97" w:rsidRPr="001A3B0E">
        <w:rPr>
          <w:sz w:val="20"/>
          <w:szCs w:val="20"/>
          <w:lang w:val="uk-UA"/>
        </w:rPr>
        <w:t xml:space="preserve"> </w:t>
      </w:r>
      <w:r w:rsidRPr="001A3B0E">
        <w:rPr>
          <w:sz w:val="20"/>
          <w:szCs w:val="20"/>
          <w:lang w:val="uk-UA"/>
        </w:rPr>
        <w:t>у 11 осіб (57,89 %) та у 8</w:t>
      </w:r>
      <w:r w:rsidR="00625909" w:rsidRPr="001A3B0E">
        <w:rPr>
          <w:sz w:val="20"/>
          <w:szCs w:val="20"/>
          <w:lang w:val="uk-UA"/>
        </w:rPr>
        <w:t xml:space="preserve"> (42,11 %) відповідно. Таким чином, </w:t>
      </w:r>
      <w:r w:rsidRPr="001A3B0E">
        <w:rPr>
          <w:sz w:val="20"/>
          <w:szCs w:val="20"/>
          <w:lang w:val="uk-UA"/>
        </w:rPr>
        <w:t>у хворих з мажорним генотипом</w:t>
      </w:r>
      <w:r w:rsidR="00612C97" w:rsidRPr="001A3B0E">
        <w:rPr>
          <w:sz w:val="20"/>
          <w:szCs w:val="20"/>
          <w:lang w:val="uk-UA"/>
        </w:rPr>
        <w:t xml:space="preserve"> </w:t>
      </w:r>
      <w:r w:rsidRPr="001A3B0E">
        <w:rPr>
          <w:sz w:val="20"/>
          <w:szCs w:val="20"/>
          <w:lang w:val="uk-UA"/>
        </w:rPr>
        <w:t xml:space="preserve">rs4769628 гена </w:t>
      </w:r>
      <w:r w:rsidRPr="001A3B0E">
        <w:rPr>
          <w:i/>
          <w:sz w:val="20"/>
          <w:szCs w:val="20"/>
          <w:lang w:val="uk-UA"/>
        </w:rPr>
        <w:t>РОМР</w:t>
      </w:r>
      <w:r w:rsidRPr="001A3B0E">
        <w:rPr>
          <w:sz w:val="20"/>
          <w:szCs w:val="20"/>
          <w:lang w:val="uk-UA"/>
        </w:rPr>
        <w:t xml:space="preserve"> частіше виявлялися випадки втрати контролю над БА або не досягнення повного контролю над БА протягом 12 тижнів після лікування у порівнянні з дітьми з гетерозиготним генотипом (53,85 % проти 42,11 %, р</w:t>
      </w:r>
      <w:r w:rsidR="00612C97" w:rsidRPr="001A3B0E">
        <w:rPr>
          <w:sz w:val="20"/>
          <w:szCs w:val="20"/>
          <w:lang w:val="uk-UA"/>
        </w:rPr>
        <w:t xml:space="preserve"> </w:t>
      </w:r>
      <w:r w:rsidR="00EC12E2" w:rsidRPr="001A3B0E">
        <w:rPr>
          <w:sz w:val="20"/>
          <w:szCs w:val="20"/>
          <w:lang w:val="uk-UA"/>
        </w:rPr>
        <w:t>&gt;</w:t>
      </w:r>
      <w:r w:rsidR="00612C97" w:rsidRPr="001A3B0E">
        <w:rPr>
          <w:sz w:val="20"/>
          <w:szCs w:val="20"/>
          <w:lang w:val="uk-UA"/>
        </w:rPr>
        <w:t xml:space="preserve"> </w:t>
      </w:r>
      <w:r w:rsidRPr="001A3B0E">
        <w:rPr>
          <w:sz w:val="20"/>
          <w:szCs w:val="20"/>
          <w:lang w:val="uk-UA"/>
        </w:rPr>
        <w:t xml:space="preserve">0,05), що підтверджує </w:t>
      </w:r>
      <w:proofErr w:type="spellStart"/>
      <w:r w:rsidRPr="001A3B0E">
        <w:rPr>
          <w:sz w:val="20"/>
          <w:szCs w:val="20"/>
          <w:lang w:val="uk-UA"/>
        </w:rPr>
        <w:t>протективний</w:t>
      </w:r>
      <w:proofErr w:type="spellEnd"/>
      <w:r w:rsidRPr="001A3B0E">
        <w:rPr>
          <w:sz w:val="20"/>
          <w:szCs w:val="20"/>
          <w:lang w:val="uk-UA"/>
        </w:rPr>
        <w:t xml:space="preserve"> ефект мінорного алелю G на контрольованість БА. </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З метою встановлення впливу </w:t>
      </w:r>
      <w:proofErr w:type="spellStart"/>
      <w:r w:rsidRPr="001A3B0E">
        <w:rPr>
          <w:sz w:val="20"/>
          <w:szCs w:val="20"/>
          <w:lang w:val="uk-UA"/>
        </w:rPr>
        <w:t>алельних</w:t>
      </w:r>
      <w:proofErr w:type="spellEnd"/>
      <w:r w:rsidRPr="001A3B0E">
        <w:rPr>
          <w:sz w:val="20"/>
          <w:szCs w:val="20"/>
          <w:lang w:val="uk-UA"/>
        </w:rPr>
        <w:t xml:space="preserve"> варіантів поліморфізму rs510432 гена </w:t>
      </w:r>
      <w:r w:rsidRPr="001A3B0E">
        <w:rPr>
          <w:i/>
          <w:sz w:val="20"/>
          <w:szCs w:val="20"/>
          <w:lang w:val="uk-UA"/>
        </w:rPr>
        <w:t>ATG5</w:t>
      </w:r>
      <w:r w:rsidRPr="001A3B0E">
        <w:rPr>
          <w:sz w:val="20"/>
          <w:szCs w:val="20"/>
          <w:lang w:val="uk-UA"/>
        </w:rPr>
        <w:t xml:space="preserve"> на ефективність лікування АД, 50 дітей основної групи з проявами АД було поділено на 2 підгрупи. До 1-ї підгрупи увійшло 10 хворих (20,00 %) з мажорним генотипом, до 2-ї – 40 (80,00%) з генотипом СТ та ТТ. </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У ході дослідження для оцінки ефективності лікування АД використаний індекс SCORAD та вивчена його динаміка. Індекс SCORAD в 1-й підгрупі на момент включення в дослідження дорівнював 46,10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 41,5), через 4 тижні – 38,20 бал</w:t>
      </w:r>
      <w:r w:rsidR="00B45670"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33), через 12 тижнів – 28,50</w:t>
      </w:r>
      <w:r w:rsidR="00EC12E2" w:rsidRPr="001A3B0E">
        <w:rPr>
          <w:sz w:val="20"/>
          <w:szCs w:val="20"/>
          <w:lang w:val="uk-UA"/>
        </w:rPr>
        <w:t>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26). У 2-й підгрупі індекс SCORAD на момент включення </w:t>
      </w:r>
      <w:r w:rsidRPr="001A3B0E">
        <w:rPr>
          <w:sz w:val="20"/>
          <w:szCs w:val="20"/>
          <w:lang w:val="uk-UA"/>
        </w:rPr>
        <w:lastRenderedPageBreak/>
        <w:t xml:space="preserve">в дослідження склав 35,28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34),</w:t>
      </w:r>
      <w:r w:rsidR="00612C97" w:rsidRPr="001A3B0E">
        <w:rPr>
          <w:sz w:val="20"/>
          <w:szCs w:val="20"/>
          <w:lang w:val="uk-UA"/>
        </w:rPr>
        <w:t xml:space="preserve"> </w:t>
      </w:r>
      <w:r w:rsidRPr="001A3B0E">
        <w:rPr>
          <w:sz w:val="20"/>
          <w:szCs w:val="20"/>
          <w:lang w:val="uk-UA"/>
        </w:rPr>
        <w:t xml:space="preserve">через 4 тижні – 30,33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30), через 12 тижнів – </w:t>
      </w:r>
      <w:r w:rsidR="00C418B6" w:rsidRPr="001A3B0E">
        <w:rPr>
          <w:sz w:val="20"/>
          <w:szCs w:val="20"/>
          <w:lang w:val="uk-UA"/>
        </w:rPr>
        <w:t xml:space="preserve">26,28 </w:t>
      </w:r>
      <w:r w:rsidR="00B45670" w:rsidRPr="001A3B0E">
        <w:rPr>
          <w:sz w:val="20"/>
          <w:szCs w:val="20"/>
          <w:lang w:val="uk-UA"/>
        </w:rPr>
        <w:t xml:space="preserve">балу </w:t>
      </w:r>
      <w:r w:rsidR="00C418B6" w:rsidRPr="001A3B0E">
        <w:rPr>
          <w:sz w:val="20"/>
          <w:szCs w:val="20"/>
          <w:lang w:val="uk-UA"/>
        </w:rPr>
        <w:t>(</w:t>
      </w:r>
      <w:proofErr w:type="spellStart"/>
      <w:r w:rsidR="00C418B6" w:rsidRPr="001A3B0E">
        <w:rPr>
          <w:sz w:val="20"/>
          <w:szCs w:val="20"/>
          <w:lang w:val="uk-UA"/>
        </w:rPr>
        <w:t>Ме</w:t>
      </w:r>
      <w:proofErr w:type="spellEnd"/>
      <w:r w:rsidR="00C418B6" w:rsidRPr="001A3B0E">
        <w:rPr>
          <w:sz w:val="20"/>
          <w:szCs w:val="20"/>
          <w:lang w:val="uk-UA"/>
        </w:rPr>
        <w:t xml:space="preserve"> = 24). </w:t>
      </w:r>
      <w:r w:rsidR="00625909" w:rsidRPr="001A3B0E">
        <w:rPr>
          <w:sz w:val="20"/>
          <w:szCs w:val="20"/>
          <w:lang w:val="uk-UA"/>
        </w:rPr>
        <w:t>Таким чином, ч</w:t>
      </w:r>
      <w:r w:rsidRPr="001A3B0E">
        <w:rPr>
          <w:sz w:val="20"/>
          <w:szCs w:val="20"/>
          <w:lang w:val="uk-UA"/>
        </w:rPr>
        <w:t xml:space="preserve">ерез 4 та 12 тижнів після лікування індекс SCORAD був співставний в обох групах (38,20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33) проти 30,33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30,0) та 28,50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26) проти 26,28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24</w:t>
      </w:r>
      <w:r w:rsidR="00625909" w:rsidRPr="001A3B0E">
        <w:rPr>
          <w:sz w:val="20"/>
          <w:szCs w:val="20"/>
          <w:lang w:val="uk-UA"/>
        </w:rPr>
        <w:t xml:space="preserve">), р </w:t>
      </w:r>
      <w:r w:rsidR="00EC12E2" w:rsidRPr="001A3B0E">
        <w:rPr>
          <w:sz w:val="20"/>
          <w:szCs w:val="20"/>
          <w:lang w:val="uk-UA"/>
        </w:rPr>
        <w:t>&gt;</w:t>
      </w:r>
      <w:r w:rsidR="00625909" w:rsidRPr="001A3B0E">
        <w:rPr>
          <w:sz w:val="20"/>
          <w:szCs w:val="20"/>
          <w:lang w:val="uk-UA"/>
        </w:rPr>
        <w:t xml:space="preserve"> 0,05 для обох порівнянь),</w:t>
      </w:r>
      <w:r w:rsidR="00612C97" w:rsidRPr="001A3B0E">
        <w:rPr>
          <w:sz w:val="20"/>
          <w:szCs w:val="20"/>
          <w:lang w:val="uk-UA"/>
        </w:rPr>
        <w:t xml:space="preserve"> </w:t>
      </w:r>
      <w:proofErr w:type="spellStart"/>
      <w:r w:rsidRPr="001A3B0E">
        <w:rPr>
          <w:sz w:val="20"/>
          <w:szCs w:val="20"/>
          <w:lang w:val="uk-UA"/>
        </w:rPr>
        <w:t>алельні</w:t>
      </w:r>
      <w:proofErr w:type="spellEnd"/>
      <w:r w:rsidRPr="001A3B0E">
        <w:rPr>
          <w:sz w:val="20"/>
          <w:szCs w:val="20"/>
          <w:lang w:val="uk-UA"/>
        </w:rPr>
        <w:t xml:space="preserve"> варіанти поліморфізму rs510432 гена </w:t>
      </w:r>
      <w:r w:rsidRPr="001A3B0E">
        <w:rPr>
          <w:i/>
          <w:sz w:val="20"/>
          <w:szCs w:val="20"/>
          <w:lang w:val="uk-UA"/>
        </w:rPr>
        <w:t>ATG</w:t>
      </w:r>
      <w:r w:rsidRPr="001A3B0E">
        <w:rPr>
          <w:sz w:val="20"/>
          <w:szCs w:val="20"/>
          <w:lang w:val="uk-UA"/>
        </w:rPr>
        <w:t>5 не чинять впливу на ефективність лікування АД у дітей.</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З метою визначення впливу </w:t>
      </w:r>
      <w:proofErr w:type="spellStart"/>
      <w:r w:rsidRPr="001A3B0E">
        <w:rPr>
          <w:sz w:val="20"/>
          <w:szCs w:val="20"/>
          <w:lang w:val="uk-UA"/>
        </w:rPr>
        <w:t>алельних</w:t>
      </w:r>
      <w:proofErr w:type="spellEnd"/>
      <w:r w:rsidRPr="001A3B0E">
        <w:rPr>
          <w:sz w:val="20"/>
          <w:szCs w:val="20"/>
          <w:lang w:val="uk-UA"/>
        </w:rPr>
        <w:t xml:space="preserve"> варіантів поліморфізму rs4769628 гена </w:t>
      </w:r>
      <w:r w:rsidRPr="001A3B0E">
        <w:rPr>
          <w:i/>
          <w:sz w:val="20"/>
          <w:szCs w:val="20"/>
          <w:lang w:val="uk-UA"/>
        </w:rPr>
        <w:t>РОМР</w:t>
      </w:r>
      <w:r w:rsidRPr="001A3B0E">
        <w:rPr>
          <w:sz w:val="20"/>
          <w:szCs w:val="20"/>
          <w:lang w:val="uk-UA"/>
        </w:rPr>
        <w:t>, 50 дітей основної групи з проявами АД було поділено на 2 підгрупи. До 1-ї підгрупи увійшло 33 хворих (66,00 %) з мажорним генотипом АА, до 2-ї – 16 (32,00 %) з генотипом AG.</w:t>
      </w:r>
      <w:r w:rsidR="00612C97" w:rsidRPr="001A3B0E">
        <w:rPr>
          <w:sz w:val="20"/>
          <w:szCs w:val="20"/>
          <w:lang w:val="uk-UA"/>
        </w:rPr>
        <w:t xml:space="preserve"> </w:t>
      </w:r>
    </w:p>
    <w:p w:rsidR="00E47FAF" w:rsidRPr="00C35D6A" w:rsidRDefault="00E47FAF" w:rsidP="00612C97">
      <w:pPr>
        <w:spacing w:line="228" w:lineRule="auto"/>
        <w:ind w:firstLine="567"/>
        <w:jc w:val="both"/>
        <w:rPr>
          <w:sz w:val="20"/>
          <w:szCs w:val="20"/>
        </w:rPr>
      </w:pPr>
      <w:r w:rsidRPr="001A3B0E">
        <w:rPr>
          <w:sz w:val="20"/>
          <w:szCs w:val="20"/>
          <w:lang w:val="uk-UA"/>
        </w:rPr>
        <w:t xml:space="preserve">У ході дослідження для оцінки ефективності лікування АД використаний індекс SCORAD та вивчена його динаміка. Індекс SCORAD в 1-й підгрупі на момент включення в дослідження дорівнював 38,39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35), через 4 тижні – 34,06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 30), через 12 тижнів –</w:t>
      </w:r>
      <w:r w:rsidR="00EC12E2" w:rsidRPr="001A3B0E">
        <w:rPr>
          <w:sz w:val="20"/>
          <w:szCs w:val="20"/>
          <w:lang w:val="uk-UA"/>
        </w:rPr>
        <w:t xml:space="preserve"> </w:t>
      </w:r>
      <w:r w:rsidRPr="001A3B0E">
        <w:rPr>
          <w:sz w:val="20"/>
          <w:szCs w:val="20"/>
          <w:lang w:val="uk-UA"/>
        </w:rPr>
        <w:t>30,30</w:t>
      </w:r>
      <w:r w:rsidR="00EC12E2" w:rsidRPr="001A3B0E">
        <w:rPr>
          <w:sz w:val="20"/>
          <w:szCs w:val="20"/>
          <w:lang w:val="uk-UA"/>
        </w:rPr>
        <w:t>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w:t>
      </w:r>
      <w:r w:rsidR="00EC12E2" w:rsidRPr="001A3B0E">
        <w:rPr>
          <w:sz w:val="20"/>
          <w:szCs w:val="20"/>
          <w:lang w:val="uk-UA"/>
        </w:rPr>
        <w:t xml:space="preserve"> </w:t>
      </w:r>
      <w:r w:rsidRPr="001A3B0E">
        <w:rPr>
          <w:sz w:val="20"/>
          <w:szCs w:val="20"/>
          <w:lang w:val="uk-UA"/>
        </w:rPr>
        <w:t xml:space="preserve">27). У 2-й підгрупі індекс SCORAD на момент включення в дослідження склав 36,88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38,5),</w:t>
      </w:r>
      <w:r w:rsidR="00612C97" w:rsidRPr="001A3B0E">
        <w:rPr>
          <w:sz w:val="20"/>
          <w:szCs w:val="20"/>
          <w:lang w:val="uk-UA"/>
        </w:rPr>
        <w:t xml:space="preserve"> </w:t>
      </w:r>
      <w:r w:rsidRPr="001A3B0E">
        <w:rPr>
          <w:sz w:val="20"/>
          <w:szCs w:val="20"/>
          <w:lang w:val="uk-UA"/>
        </w:rPr>
        <w:t xml:space="preserve">через 4 тижні – 28,56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28,5), через 12 тижнів – 20,13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21,5) (рис. </w:t>
      </w:r>
      <w:r w:rsidR="00B47D84" w:rsidRPr="001A3B0E">
        <w:rPr>
          <w:sz w:val="20"/>
          <w:szCs w:val="20"/>
          <w:lang w:val="uk-UA"/>
        </w:rPr>
        <w:t>7</w:t>
      </w:r>
      <w:r w:rsidRPr="001A3B0E">
        <w:rPr>
          <w:sz w:val="20"/>
          <w:szCs w:val="20"/>
          <w:lang w:val="uk-UA"/>
        </w:rPr>
        <w:t>).</w:t>
      </w:r>
      <w:r w:rsidR="00612C97" w:rsidRPr="001A3B0E">
        <w:rPr>
          <w:sz w:val="20"/>
          <w:szCs w:val="20"/>
          <w:lang w:val="uk-UA"/>
        </w:rPr>
        <w:t xml:space="preserve"> </w:t>
      </w:r>
    </w:p>
    <w:p w:rsidR="00E022A3" w:rsidRPr="00C35D6A" w:rsidRDefault="008E2BFD" w:rsidP="00612C97">
      <w:pPr>
        <w:spacing w:line="228" w:lineRule="auto"/>
        <w:ind w:firstLine="567"/>
        <w:jc w:val="both"/>
        <w:rPr>
          <w:sz w:val="20"/>
          <w:szCs w:val="20"/>
        </w:rPr>
      </w:pPr>
      <w:r>
        <w:rPr>
          <w:sz w:val="20"/>
          <w:szCs w:val="20"/>
          <w:lang w:val="uk-UA" w:eastAsia="uk-UA"/>
        </w:rPr>
        <w:pict>
          <v:shape id="Поле 15" o:spid="_x0000_s1034" type="#_x0000_t202" style="position:absolute;left:0;text-align:left;margin-left:16.15pt;margin-top:4.25pt;width:47.7pt;height:20.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" stroked="f">
            <v:fill opacity="0"/>
            <v:textbox>
              <w:txbxContent>
                <w:p w:rsidR="00CA4797" w:rsidRPr="00E47FAF" w:rsidRDefault="00CA4797" w:rsidP="00E47FAF">
                  <w:pPr>
                    <w:rPr>
                      <w:sz w:val="20"/>
                      <w:lang w:val="uk-UA"/>
                    </w:rPr>
                  </w:pPr>
                  <w:r w:rsidRPr="00E47FAF">
                    <w:rPr>
                      <w:sz w:val="20"/>
                      <w:lang w:val="uk-UA"/>
                    </w:rPr>
                    <w:t>бали</w:t>
                  </w:r>
                </w:p>
              </w:txbxContent>
            </v:textbox>
          </v:shape>
        </w:pict>
      </w:r>
    </w:p>
    <w:p w:rsidR="00980916" w:rsidRPr="001A3B0E" w:rsidRDefault="00980916" w:rsidP="00612C97">
      <w:pPr>
        <w:spacing w:line="228" w:lineRule="auto"/>
        <w:ind w:firstLine="567"/>
        <w:jc w:val="both"/>
        <w:rPr>
          <w:sz w:val="20"/>
          <w:szCs w:val="20"/>
          <w:lang w:val="uk-UA"/>
        </w:rPr>
      </w:pPr>
    </w:p>
    <w:p w:rsidR="00E47FAF" w:rsidRPr="001A3B0E" w:rsidRDefault="00E47FAF" w:rsidP="00EC12E2">
      <w:pPr>
        <w:spacing w:line="228" w:lineRule="auto"/>
        <w:ind w:left="-142"/>
        <w:jc w:val="both"/>
        <w:rPr>
          <w:sz w:val="20"/>
          <w:szCs w:val="20"/>
          <w:lang w:val="uk-UA"/>
        </w:rPr>
      </w:pPr>
      <w:r w:rsidRPr="001A3B0E">
        <w:rPr>
          <w:noProof/>
          <w:sz w:val="20"/>
          <w:szCs w:val="20"/>
          <w:lang w:val="uk-UA" w:eastAsia="uk-UA"/>
        </w:rPr>
        <w:drawing>
          <wp:inline distT="0" distB="0" distL="0" distR="0">
            <wp:extent cx="4353887" cy="1812022"/>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Рис. </w:t>
      </w:r>
      <w:r w:rsidR="00B45670" w:rsidRPr="001A3B0E">
        <w:rPr>
          <w:sz w:val="20"/>
          <w:szCs w:val="20"/>
          <w:lang w:val="uk-UA"/>
        </w:rPr>
        <w:t>7</w:t>
      </w:r>
      <w:r w:rsidR="00EC12E2" w:rsidRPr="001A3B0E">
        <w:rPr>
          <w:sz w:val="20"/>
          <w:szCs w:val="20"/>
          <w:lang w:val="uk-UA"/>
        </w:rPr>
        <w:t>.</w:t>
      </w:r>
      <w:r w:rsidRPr="001A3B0E">
        <w:rPr>
          <w:sz w:val="20"/>
          <w:szCs w:val="20"/>
          <w:lang w:val="uk-UA"/>
        </w:rPr>
        <w:t xml:space="preserve"> Динаміка індексу SCORAD на момент включення в дослідження, через 4 та 12 тижнів після лікування</w:t>
      </w:r>
    </w:p>
    <w:p w:rsidR="00DA655E" w:rsidRPr="001A3B0E" w:rsidRDefault="00DA655E" w:rsidP="00612C97">
      <w:pPr>
        <w:spacing w:line="228" w:lineRule="auto"/>
        <w:ind w:firstLine="567"/>
        <w:jc w:val="both"/>
        <w:rPr>
          <w:sz w:val="20"/>
          <w:szCs w:val="20"/>
          <w:lang w:val="uk-UA"/>
        </w:rPr>
      </w:pPr>
      <w:r w:rsidRPr="001A3B0E">
        <w:rPr>
          <w:sz w:val="20"/>
          <w:szCs w:val="20"/>
          <w:lang w:val="uk-UA"/>
        </w:rPr>
        <w:t>Примітка</w:t>
      </w:r>
      <w:r w:rsidR="00813245" w:rsidRPr="001A3B0E">
        <w:rPr>
          <w:sz w:val="20"/>
          <w:szCs w:val="20"/>
          <w:lang w:val="uk-UA"/>
        </w:rPr>
        <w:t>.</w:t>
      </w:r>
      <w:r w:rsidRPr="001A3B0E">
        <w:rPr>
          <w:sz w:val="20"/>
          <w:szCs w:val="20"/>
          <w:lang w:val="uk-UA"/>
        </w:rPr>
        <w:t xml:space="preserve">* р </w:t>
      </w:r>
      <w:r w:rsidR="00B7166B" w:rsidRPr="001A3B0E">
        <w:rPr>
          <w:sz w:val="20"/>
          <w:szCs w:val="20"/>
          <w:lang w:val="uk-UA"/>
        </w:rPr>
        <w:t>&lt;</w:t>
      </w:r>
      <w:r w:rsidRPr="001A3B0E">
        <w:rPr>
          <w:sz w:val="20"/>
          <w:szCs w:val="20"/>
          <w:lang w:val="uk-UA"/>
        </w:rPr>
        <w:t xml:space="preserve"> 0,05</w:t>
      </w:r>
    </w:p>
    <w:p w:rsidR="00565890" w:rsidRPr="001A3B0E" w:rsidRDefault="00565890" w:rsidP="00612C97">
      <w:pPr>
        <w:spacing w:line="228" w:lineRule="auto"/>
        <w:ind w:firstLine="567"/>
        <w:jc w:val="both"/>
        <w:rPr>
          <w:sz w:val="20"/>
          <w:szCs w:val="20"/>
          <w:lang w:val="uk-UA"/>
        </w:rPr>
      </w:pP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Як свідчать дані, представлені на рисунку </w:t>
      </w:r>
      <w:r w:rsidR="00B47D84" w:rsidRPr="001A3B0E">
        <w:rPr>
          <w:sz w:val="20"/>
          <w:szCs w:val="20"/>
          <w:lang w:val="uk-UA"/>
        </w:rPr>
        <w:t>7</w:t>
      </w:r>
      <w:r w:rsidR="009812F0" w:rsidRPr="001A3B0E">
        <w:rPr>
          <w:sz w:val="20"/>
          <w:szCs w:val="20"/>
          <w:lang w:val="uk-UA"/>
        </w:rPr>
        <w:t>,</w:t>
      </w:r>
      <w:r w:rsidRPr="001A3B0E">
        <w:rPr>
          <w:sz w:val="20"/>
          <w:szCs w:val="20"/>
          <w:lang w:val="uk-UA"/>
        </w:rPr>
        <w:t xml:space="preserve"> </w:t>
      </w:r>
      <w:r w:rsidR="00B47D84" w:rsidRPr="001A3B0E">
        <w:rPr>
          <w:sz w:val="20"/>
          <w:szCs w:val="20"/>
          <w:lang w:val="uk-UA"/>
        </w:rPr>
        <w:t>і</w:t>
      </w:r>
      <w:r w:rsidRPr="001A3B0E">
        <w:rPr>
          <w:sz w:val="20"/>
          <w:szCs w:val="20"/>
          <w:lang w:val="uk-UA"/>
        </w:rPr>
        <w:t>ндекс SCORAD через 12 тижнів після лікування в 2-й групі був достовірно нижчим, ніж в 1-й групі (20,13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21,5) проти 30,30 бал</w:t>
      </w:r>
      <w:r w:rsidR="00855FEF" w:rsidRPr="001A3B0E">
        <w:rPr>
          <w:sz w:val="20"/>
          <w:szCs w:val="20"/>
          <w:lang w:val="uk-UA"/>
        </w:rPr>
        <w:t>у</w:t>
      </w:r>
      <w:r w:rsidRPr="001A3B0E">
        <w:rPr>
          <w:sz w:val="20"/>
          <w:szCs w:val="20"/>
          <w:lang w:val="uk-UA"/>
        </w:rPr>
        <w:t xml:space="preserve"> (</w:t>
      </w:r>
      <w:proofErr w:type="spellStart"/>
      <w:r w:rsidRPr="001A3B0E">
        <w:rPr>
          <w:sz w:val="20"/>
          <w:szCs w:val="20"/>
          <w:lang w:val="uk-UA"/>
        </w:rPr>
        <w:t>Ме</w:t>
      </w:r>
      <w:proofErr w:type="spellEnd"/>
      <w:r w:rsidRPr="001A3B0E">
        <w:rPr>
          <w:sz w:val="20"/>
          <w:szCs w:val="20"/>
          <w:lang w:val="uk-UA"/>
        </w:rPr>
        <w:t> = 27), р </w:t>
      </w:r>
      <w:r w:rsidR="00B7166B" w:rsidRPr="001A3B0E">
        <w:rPr>
          <w:sz w:val="20"/>
          <w:szCs w:val="20"/>
          <w:lang w:val="uk-UA"/>
        </w:rPr>
        <w:t>&lt;</w:t>
      </w:r>
      <w:r w:rsidRPr="001A3B0E">
        <w:rPr>
          <w:sz w:val="20"/>
          <w:szCs w:val="20"/>
          <w:lang w:val="uk-UA"/>
        </w:rPr>
        <w:t> 0,05).</w:t>
      </w:r>
      <w:r w:rsidR="00612C97" w:rsidRPr="001A3B0E">
        <w:rPr>
          <w:sz w:val="20"/>
          <w:szCs w:val="20"/>
          <w:lang w:val="uk-UA"/>
        </w:rPr>
        <w:t xml:space="preserve"> </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Отримані у ході проведеного дослідження результати свідчать про те, що у дітей, хворих на АД, з гетерозиготним генотипом AG rs4769628 гена </w:t>
      </w:r>
      <w:r w:rsidRPr="001A3B0E">
        <w:rPr>
          <w:i/>
          <w:sz w:val="20"/>
          <w:szCs w:val="20"/>
          <w:lang w:val="uk-UA"/>
        </w:rPr>
        <w:t>РОМР</w:t>
      </w:r>
      <w:r w:rsidRPr="001A3B0E">
        <w:rPr>
          <w:sz w:val="20"/>
          <w:szCs w:val="20"/>
          <w:lang w:val="uk-UA"/>
        </w:rPr>
        <w:t xml:space="preserve"> через 12 тижнів після лікування індекс SCORAD був достовірно нижчим, ніж у дітей з мажорним генотипом AA. Таким чином, </w:t>
      </w:r>
      <w:r w:rsidRPr="001A3B0E">
        <w:rPr>
          <w:sz w:val="20"/>
          <w:szCs w:val="20"/>
          <w:lang w:val="uk-UA"/>
        </w:rPr>
        <w:lastRenderedPageBreak/>
        <w:t xml:space="preserve">можна робити висновок, що наявність мінорного алелю G rs4769628 гена </w:t>
      </w:r>
      <w:r w:rsidRPr="001A3B0E">
        <w:rPr>
          <w:i/>
          <w:sz w:val="20"/>
          <w:szCs w:val="20"/>
          <w:lang w:val="uk-UA"/>
        </w:rPr>
        <w:t>РОМР</w:t>
      </w:r>
      <w:r w:rsidRPr="001A3B0E">
        <w:rPr>
          <w:sz w:val="20"/>
          <w:szCs w:val="20"/>
          <w:lang w:val="uk-UA"/>
        </w:rPr>
        <w:t xml:space="preserve"> достовірно підвищує ефективність лікування</w:t>
      </w:r>
      <w:r w:rsidR="00612C97" w:rsidRPr="001A3B0E">
        <w:rPr>
          <w:sz w:val="20"/>
          <w:szCs w:val="20"/>
          <w:lang w:val="uk-UA"/>
        </w:rPr>
        <w:t xml:space="preserve"> </w:t>
      </w:r>
      <w:r w:rsidRPr="001A3B0E">
        <w:rPr>
          <w:sz w:val="20"/>
          <w:szCs w:val="20"/>
          <w:lang w:val="uk-UA"/>
        </w:rPr>
        <w:t>дітей, хворих на АД.</w:t>
      </w:r>
      <w:r w:rsidR="00612C97" w:rsidRPr="001A3B0E">
        <w:rPr>
          <w:sz w:val="20"/>
          <w:szCs w:val="20"/>
          <w:lang w:val="uk-UA"/>
        </w:rPr>
        <w:t xml:space="preserve"> </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З метою визначення впливу </w:t>
      </w:r>
      <w:proofErr w:type="spellStart"/>
      <w:r w:rsidRPr="001A3B0E">
        <w:rPr>
          <w:sz w:val="20"/>
          <w:szCs w:val="20"/>
          <w:lang w:val="uk-UA"/>
        </w:rPr>
        <w:t>алельних</w:t>
      </w:r>
      <w:proofErr w:type="spellEnd"/>
      <w:r w:rsidRPr="001A3B0E">
        <w:rPr>
          <w:sz w:val="20"/>
          <w:szCs w:val="20"/>
          <w:lang w:val="uk-UA"/>
        </w:rPr>
        <w:t xml:space="preserve"> варіантів поліморфізму rs510432 гена </w:t>
      </w:r>
      <w:r w:rsidRPr="001A3B0E">
        <w:rPr>
          <w:i/>
          <w:sz w:val="20"/>
          <w:szCs w:val="20"/>
          <w:lang w:val="uk-UA"/>
        </w:rPr>
        <w:t xml:space="preserve">ATG5 </w:t>
      </w:r>
      <w:r w:rsidRPr="001A3B0E">
        <w:rPr>
          <w:sz w:val="20"/>
          <w:szCs w:val="20"/>
          <w:lang w:val="uk-UA"/>
        </w:rPr>
        <w:t>на ефективність лікування АР/АК нами був проведений порівняльний аналіз частоти сим</w:t>
      </w:r>
      <w:r w:rsidR="00927E09" w:rsidRPr="001A3B0E">
        <w:rPr>
          <w:sz w:val="20"/>
          <w:szCs w:val="20"/>
          <w:lang w:val="uk-UA"/>
        </w:rPr>
        <w:t>п</w:t>
      </w:r>
      <w:r w:rsidRPr="001A3B0E">
        <w:rPr>
          <w:sz w:val="20"/>
          <w:szCs w:val="20"/>
          <w:lang w:val="uk-UA"/>
        </w:rPr>
        <w:t>томів АР/АК. Оцінювалися пароксизмальне чхання, патологічні виділення із передніх носових ходів, назальна обструкція, свербіж в порожнині носа, «алергічний салют», «алергічне сяйво», погіршення нюху, відчуття сухості очей, набряк та гіперемія повік, водянисті виділення з очей у балах (0 – симптом відсутній, 1 – симптом наявний) на момент включення в дослідження, через 4 та 12 тижнів після лікування. За загальною шкалою симптомів кожний хворий міг набрати від 0 до 7 балів.</w:t>
      </w:r>
      <w:r w:rsidR="00612C97" w:rsidRPr="001A3B0E">
        <w:rPr>
          <w:sz w:val="20"/>
          <w:szCs w:val="20"/>
          <w:lang w:val="uk-UA"/>
        </w:rPr>
        <w:t xml:space="preserve"> </w:t>
      </w:r>
    </w:p>
    <w:p w:rsidR="00C418B6" w:rsidRPr="001A3B0E" w:rsidRDefault="00E47FAF" w:rsidP="00C418B6">
      <w:pPr>
        <w:spacing w:line="228" w:lineRule="auto"/>
        <w:ind w:firstLine="567"/>
        <w:jc w:val="both"/>
        <w:rPr>
          <w:sz w:val="20"/>
          <w:szCs w:val="20"/>
          <w:lang w:val="uk-UA"/>
        </w:rPr>
      </w:pPr>
      <w:r w:rsidRPr="001A3B0E">
        <w:rPr>
          <w:sz w:val="20"/>
          <w:szCs w:val="20"/>
          <w:lang w:val="uk-UA"/>
        </w:rPr>
        <w:t>Загалом у 31 хворого (31,63 %) основної групи</w:t>
      </w:r>
      <w:r w:rsidR="00612C97" w:rsidRPr="001A3B0E">
        <w:rPr>
          <w:sz w:val="20"/>
          <w:szCs w:val="20"/>
          <w:lang w:val="uk-UA"/>
        </w:rPr>
        <w:t xml:space="preserve"> </w:t>
      </w:r>
      <w:r w:rsidRPr="001A3B0E">
        <w:rPr>
          <w:sz w:val="20"/>
          <w:szCs w:val="20"/>
          <w:lang w:val="uk-UA"/>
        </w:rPr>
        <w:t xml:space="preserve">були наявні клінічні прояви АР/АК. Ці діти були поділені на 2 підгрупи. До 1-ї підгрупи увійшло 8 хворих (25,81 %) з мажорним генотипом СС rs510432 гена </w:t>
      </w:r>
      <w:r w:rsidRPr="001A3B0E">
        <w:rPr>
          <w:i/>
          <w:sz w:val="20"/>
          <w:szCs w:val="20"/>
          <w:lang w:val="uk-UA"/>
        </w:rPr>
        <w:t>ATG5</w:t>
      </w:r>
      <w:r w:rsidRPr="001A3B0E">
        <w:rPr>
          <w:sz w:val="20"/>
          <w:szCs w:val="20"/>
          <w:lang w:val="uk-UA"/>
        </w:rPr>
        <w:t>, до 2-ї – 23 (74,19 %) з генотипом СТ та ТТ.</w:t>
      </w:r>
      <w:r w:rsidR="00612C97" w:rsidRPr="001A3B0E">
        <w:rPr>
          <w:sz w:val="20"/>
          <w:szCs w:val="20"/>
          <w:lang w:val="uk-UA"/>
        </w:rPr>
        <w:t xml:space="preserve"> </w:t>
      </w:r>
      <w:r w:rsidRPr="001A3B0E">
        <w:rPr>
          <w:sz w:val="20"/>
          <w:szCs w:val="20"/>
          <w:lang w:val="uk-UA"/>
        </w:rPr>
        <w:t xml:space="preserve">Середній бал за загальною шкалою симптомів АР/АК в 1-й підгрупі на момент включення в дослідження дорівнював 3,75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 через 4 тижні – 2,25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 через 12 тижнів – 0,75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 У 2-й підгрупі середній бал за загальною</w:t>
      </w:r>
      <w:r w:rsidR="00EA5261" w:rsidRPr="001A3B0E">
        <w:rPr>
          <w:sz w:val="20"/>
          <w:szCs w:val="20"/>
          <w:lang w:val="uk-UA"/>
        </w:rPr>
        <w:t xml:space="preserve"> шкалою</w:t>
      </w:r>
      <w:r w:rsidRPr="001A3B0E">
        <w:rPr>
          <w:sz w:val="20"/>
          <w:szCs w:val="20"/>
          <w:lang w:val="uk-UA"/>
        </w:rPr>
        <w:t xml:space="preserve"> симптомів АР/АК на момент включення в дослідження склав 3,81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w:t>
      </w:r>
      <w:r w:rsidR="00612C97" w:rsidRPr="001A3B0E">
        <w:rPr>
          <w:sz w:val="20"/>
          <w:szCs w:val="20"/>
          <w:lang w:val="uk-UA"/>
        </w:rPr>
        <w:t xml:space="preserve"> </w:t>
      </w:r>
      <w:r w:rsidRPr="001A3B0E">
        <w:rPr>
          <w:sz w:val="20"/>
          <w:szCs w:val="20"/>
          <w:lang w:val="uk-UA"/>
        </w:rPr>
        <w:t xml:space="preserve">через 4 тижні – 2,77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 через 12 тижнів – 1,59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w:t>
      </w:r>
      <w:r w:rsidR="00C418B6" w:rsidRPr="001A3B0E">
        <w:rPr>
          <w:sz w:val="20"/>
          <w:szCs w:val="20"/>
          <w:lang w:val="uk-UA"/>
        </w:rPr>
        <w:t>.</w:t>
      </w:r>
      <w:r w:rsidRPr="001A3B0E">
        <w:rPr>
          <w:sz w:val="20"/>
          <w:szCs w:val="20"/>
          <w:lang w:val="uk-UA"/>
        </w:rPr>
        <w:t xml:space="preserve"> </w:t>
      </w:r>
    </w:p>
    <w:p w:rsidR="00E47FAF" w:rsidRPr="001A3B0E" w:rsidRDefault="00E47FAF" w:rsidP="00C418B6">
      <w:pPr>
        <w:spacing w:line="228" w:lineRule="auto"/>
        <w:ind w:firstLine="567"/>
        <w:jc w:val="both"/>
        <w:rPr>
          <w:sz w:val="20"/>
          <w:szCs w:val="20"/>
          <w:lang w:val="uk-UA"/>
        </w:rPr>
      </w:pPr>
      <w:r w:rsidRPr="001A3B0E">
        <w:rPr>
          <w:sz w:val="20"/>
          <w:szCs w:val="20"/>
          <w:lang w:val="uk-UA"/>
        </w:rPr>
        <w:t xml:space="preserve">Отримані результати свідчать, що як в підгрупі дітей з мажорним генотипом rs510432 гена </w:t>
      </w:r>
      <w:r w:rsidRPr="001A3B0E">
        <w:rPr>
          <w:i/>
          <w:sz w:val="20"/>
          <w:szCs w:val="20"/>
          <w:lang w:val="uk-UA"/>
        </w:rPr>
        <w:t>ATG5</w:t>
      </w:r>
      <w:r w:rsidRPr="001A3B0E">
        <w:rPr>
          <w:sz w:val="20"/>
          <w:szCs w:val="20"/>
          <w:lang w:val="uk-UA"/>
        </w:rPr>
        <w:t xml:space="preserve">, так і в підгрупі хворих з гетерозиготним та мінорним варіантами наслідком лікування було зменшення середнього балу за загальною шкалою симптомів АР/АК (р </w:t>
      </w:r>
      <w:r w:rsidR="00B7166B" w:rsidRPr="001A3B0E">
        <w:rPr>
          <w:sz w:val="20"/>
          <w:szCs w:val="20"/>
          <w:lang w:val="uk-UA"/>
        </w:rPr>
        <w:t>&lt;</w:t>
      </w:r>
      <w:r w:rsidRPr="001A3B0E">
        <w:rPr>
          <w:sz w:val="20"/>
          <w:szCs w:val="20"/>
          <w:lang w:val="uk-UA"/>
        </w:rPr>
        <w:t xml:space="preserve"> 0,05). Середній бал за загальною шкалою симптомів АР/АК через 4 та 12 тижнів був меншим у дітей з мажорним генотипом rs510432 гена </w:t>
      </w:r>
      <w:r w:rsidRPr="001A3B0E">
        <w:rPr>
          <w:i/>
          <w:sz w:val="20"/>
          <w:szCs w:val="20"/>
          <w:lang w:val="uk-UA"/>
        </w:rPr>
        <w:t>ATG5</w:t>
      </w:r>
      <w:r w:rsidRPr="001A3B0E">
        <w:rPr>
          <w:sz w:val="20"/>
          <w:szCs w:val="20"/>
          <w:lang w:val="uk-UA"/>
        </w:rPr>
        <w:t xml:space="preserve"> ніж з генотипами СТ,</w:t>
      </w:r>
      <w:r w:rsidR="00B7166B" w:rsidRPr="001A3B0E">
        <w:rPr>
          <w:sz w:val="20"/>
          <w:szCs w:val="20"/>
          <w:lang w:val="uk-UA"/>
        </w:rPr>
        <w:t xml:space="preserve"> </w:t>
      </w:r>
      <w:r w:rsidRPr="001A3B0E">
        <w:rPr>
          <w:sz w:val="20"/>
          <w:szCs w:val="20"/>
          <w:lang w:val="uk-UA"/>
        </w:rPr>
        <w:t>ТТ, однак, різниця показників не набула статистичної достовірності (р</w:t>
      </w:r>
      <w:r w:rsidR="00B7166B" w:rsidRPr="001A3B0E">
        <w:rPr>
          <w:sz w:val="20"/>
          <w:szCs w:val="20"/>
          <w:lang w:val="uk-UA"/>
        </w:rPr>
        <w:t xml:space="preserve"> &gt;</w:t>
      </w:r>
      <w:r w:rsidRPr="001A3B0E">
        <w:rPr>
          <w:sz w:val="20"/>
          <w:szCs w:val="20"/>
          <w:lang w:val="uk-UA"/>
        </w:rPr>
        <w:t xml:space="preserve"> 0,05). Отже, </w:t>
      </w:r>
      <w:proofErr w:type="spellStart"/>
      <w:r w:rsidRPr="001A3B0E">
        <w:rPr>
          <w:sz w:val="20"/>
          <w:szCs w:val="20"/>
          <w:lang w:val="uk-UA"/>
        </w:rPr>
        <w:t>алельні</w:t>
      </w:r>
      <w:proofErr w:type="spellEnd"/>
      <w:r w:rsidRPr="001A3B0E">
        <w:rPr>
          <w:sz w:val="20"/>
          <w:szCs w:val="20"/>
          <w:lang w:val="uk-UA"/>
        </w:rPr>
        <w:t xml:space="preserve"> варіанти rs510432 гена </w:t>
      </w:r>
      <w:r w:rsidRPr="001A3B0E">
        <w:rPr>
          <w:i/>
          <w:sz w:val="20"/>
          <w:szCs w:val="20"/>
          <w:lang w:val="uk-UA"/>
        </w:rPr>
        <w:t>ATG5</w:t>
      </w:r>
      <w:r w:rsidRPr="001A3B0E">
        <w:rPr>
          <w:sz w:val="20"/>
          <w:szCs w:val="20"/>
          <w:lang w:val="uk-UA"/>
        </w:rPr>
        <w:t xml:space="preserve"> не впливають на ефективність лікування АР/АК.</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Задля оцінки впливу </w:t>
      </w:r>
      <w:proofErr w:type="spellStart"/>
      <w:r w:rsidRPr="001A3B0E">
        <w:rPr>
          <w:sz w:val="20"/>
          <w:szCs w:val="20"/>
          <w:lang w:val="uk-UA"/>
        </w:rPr>
        <w:t>алельних</w:t>
      </w:r>
      <w:proofErr w:type="spellEnd"/>
      <w:r w:rsidRPr="001A3B0E">
        <w:rPr>
          <w:sz w:val="20"/>
          <w:szCs w:val="20"/>
          <w:lang w:val="uk-UA"/>
        </w:rPr>
        <w:t xml:space="preserve"> варіантів поліморфізму rs4769628 гену </w:t>
      </w:r>
      <w:r w:rsidRPr="001A3B0E">
        <w:rPr>
          <w:i/>
          <w:sz w:val="20"/>
          <w:szCs w:val="20"/>
          <w:lang w:val="uk-UA"/>
        </w:rPr>
        <w:t>РОМР</w:t>
      </w:r>
      <w:r w:rsidRPr="001A3B0E">
        <w:rPr>
          <w:sz w:val="20"/>
          <w:szCs w:val="20"/>
          <w:lang w:val="uk-UA"/>
        </w:rPr>
        <w:t xml:space="preserve"> на ефективність лікування АР/АК ми оцінили частоту симптомів АР/АК на момент включення в дослідження, через 4 та 12 тижнів після лікування. 31 хворий (31,63 %) основної групи з АР та АК були поділені на 2 підгрупи. До 1-ї підгрупи увійшов 21 хворий (67,74 %) з мажорним генотипом rs4769628 гену </w:t>
      </w:r>
      <w:r w:rsidRPr="001A3B0E">
        <w:rPr>
          <w:i/>
          <w:sz w:val="20"/>
          <w:szCs w:val="20"/>
          <w:lang w:val="uk-UA"/>
        </w:rPr>
        <w:t>РОМР</w:t>
      </w:r>
      <w:r w:rsidRPr="001A3B0E">
        <w:rPr>
          <w:sz w:val="20"/>
          <w:szCs w:val="20"/>
          <w:lang w:val="uk-UA"/>
        </w:rPr>
        <w:t>, до 2-ї – 9 (29,03 %) з гетерозиготним генотипом.</w:t>
      </w:r>
      <w:r w:rsidR="00612C97" w:rsidRPr="001A3B0E">
        <w:rPr>
          <w:sz w:val="20"/>
          <w:szCs w:val="20"/>
          <w:lang w:val="uk-UA"/>
        </w:rPr>
        <w:t xml:space="preserve"> </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Середній бал за загальною шкалою симптомів АР/АК в 1-й підгрупі на момент включення в дослідження дорівнював 3,80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 через 4 тижні – 2,63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 через 12 тижнів – 1,68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1,5). У 2-й підгрупі середній бал за загальною шкалою симптомів АР/АК на момент включення в дослідження склав 3,67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w:t>
      </w:r>
      <w:r w:rsidR="00612C97" w:rsidRPr="001A3B0E">
        <w:rPr>
          <w:sz w:val="20"/>
          <w:szCs w:val="20"/>
          <w:lang w:val="uk-UA"/>
        </w:rPr>
        <w:t xml:space="preserve"> </w:t>
      </w:r>
      <w:r w:rsidRPr="001A3B0E">
        <w:rPr>
          <w:sz w:val="20"/>
          <w:szCs w:val="20"/>
          <w:lang w:val="uk-UA"/>
        </w:rPr>
        <w:t>через 4 тижні – 2,44</w:t>
      </w:r>
      <w:r w:rsidR="00B7166B" w:rsidRPr="001A3B0E">
        <w:rPr>
          <w:sz w:val="20"/>
          <w:szCs w:val="20"/>
          <w:lang w:val="uk-UA"/>
        </w:rPr>
        <w:t>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 через 12 тижнів – 0,77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 (рис. </w:t>
      </w:r>
      <w:r w:rsidR="00B47D84" w:rsidRPr="001A3B0E">
        <w:rPr>
          <w:sz w:val="20"/>
          <w:szCs w:val="20"/>
          <w:lang w:val="uk-UA"/>
        </w:rPr>
        <w:t>8</w:t>
      </w:r>
      <w:r w:rsidRPr="001A3B0E">
        <w:rPr>
          <w:sz w:val="20"/>
          <w:szCs w:val="20"/>
          <w:lang w:val="uk-UA"/>
        </w:rPr>
        <w:t>).</w:t>
      </w:r>
      <w:r w:rsidR="00612C97" w:rsidRPr="001A3B0E">
        <w:rPr>
          <w:sz w:val="20"/>
          <w:szCs w:val="20"/>
          <w:lang w:val="uk-UA"/>
        </w:rPr>
        <w:t xml:space="preserve"> </w:t>
      </w:r>
    </w:p>
    <w:p w:rsidR="00B7166B" w:rsidRPr="001A3B0E" w:rsidRDefault="00B7166B" w:rsidP="00612C97">
      <w:pPr>
        <w:spacing w:line="228" w:lineRule="auto"/>
        <w:ind w:firstLine="567"/>
        <w:jc w:val="both"/>
        <w:rPr>
          <w:sz w:val="20"/>
          <w:szCs w:val="20"/>
          <w:lang w:val="uk-UA"/>
        </w:rPr>
      </w:pPr>
    </w:p>
    <w:p w:rsidR="00E47FAF" w:rsidRPr="001A3B0E" w:rsidRDefault="008E2BFD" w:rsidP="00094018">
      <w:pPr>
        <w:spacing w:line="228" w:lineRule="auto"/>
        <w:jc w:val="both"/>
        <w:rPr>
          <w:sz w:val="20"/>
          <w:szCs w:val="20"/>
          <w:lang w:val="uk-UA"/>
        </w:rPr>
      </w:pPr>
      <w:r>
        <w:rPr>
          <w:sz w:val="20"/>
          <w:szCs w:val="20"/>
          <w:lang w:val="uk-UA" w:eastAsia="uk-UA"/>
        </w:rPr>
        <w:pict>
          <v:shape id="Поле 20" o:spid="_x0000_s1036" type="#_x0000_t202" style="position:absolute;left:0;text-align:left;margin-left:18.15pt;margin-top:-10.95pt;width:55.25pt;height:20.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" stroked="f">
            <v:fill opacity="0"/>
            <v:textbox>
              <w:txbxContent>
                <w:p w:rsidR="00CA4797" w:rsidRPr="00FD06D1" w:rsidRDefault="00CA4797" w:rsidP="00E47FAF">
                  <w:pPr>
                    <w:rPr>
                      <w:lang w:val="uk-UA"/>
                    </w:rPr>
                  </w:pPr>
                  <w:r w:rsidRPr="00927E09">
                    <w:rPr>
                      <w:sz w:val="20"/>
                      <w:lang w:val="uk-UA"/>
                    </w:rPr>
                    <w:t>бали</w:t>
                  </w:r>
                </w:p>
              </w:txbxContent>
            </v:textbox>
          </v:shape>
        </w:pict>
      </w:r>
      <w:r w:rsidR="00E47FAF" w:rsidRPr="001A3B0E">
        <w:rPr>
          <w:noProof/>
          <w:sz w:val="20"/>
          <w:szCs w:val="20"/>
          <w:lang w:val="uk-UA" w:eastAsia="uk-UA"/>
        </w:rPr>
        <w:drawing>
          <wp:inline distT="0" distB="0" distL="0" distR="0">
            <wp:extent cx="4051883" cy="224825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22A3" w:rsidRPr="001A3B0E" w:rsidRDefault="00E022A3" w:rsidP="00612C97">
      <w:pPr>
        <w:spacing w:line="228" w:lineRule="auto"/>
        <w:ind w:firstLine="567"/>
        <w:jc w:val="both"/>
        <w:rPr>
          <w:sz w:val="20"/>
          <w:szCs w:val="20"/>
          <w:lang w:val="en-US"/>
        </w:rPr>
      </w:pPr>
    </w:p>
    <w:p w:rsidR="00DA655E" w:rsidRPr="001A3B0E" w:rsidRDefault="00E47FAF" w:rsidP="00612C97">
      <w:pPr>
        <w:spacing w:line="228" w:lineRule="auto"/>
        <w:ind w:firstLine="567"/>
        <w:jc w:val="both"/>
        <w:rPr>
          <w:sz w:val="20"/>
          <w:szCs w:val="20"/>
          <w:lang w:val="uk-UA"/>
        </w:rPr>
      </w:pPr>
      <w:r w:rsidRPr="001A3B0E">
        <w:rPr>
          <w:sz w:val="20"/>
          <w:szCs w:val="20"/>
          <w:lang w:val="uk-UA"/>
        </w:rPr>
        <w:t xml:space="preserve">Рис. </w:t>
      </w:r>
      <w:r w:rsidR="00B47D84" w:rsidRPr="001A3B0E">
        <w:rPr>
          <w:sz w:val="20"/>
          <w:szCs w:val="20"/>
          <w:lang w:val="uk-UA"/>
        </w:rPr>
        <w:t>8</w:t>
      </w:r>
      <w:r w:rsidR="00B7166B" w:rsidRPr="001A3B0E">
        <w:rPr>
          <w:sz w:val="20"/>
          <w:szCs w:val="20"/>
          <w:lang w:val="uk-UA"/>
        </w:rPr>
        <w:t>.</w:t>
      </w:r>
      <w:r w:rsidR="00A23E5B" w:rsidRPr="001A3B0E">
        <w:rPr>
          <w:sz w:val="20"/>
          <w:szCs w:val="20"/>
          <w:lang w:val="uk-UA"/>
        </w:rPr>
        <w:t xml:space="preserve"> </w:t>
      </w:r>
      <w:r w:rsidRPr="001A3B0E">
        <w:rPr>
          <w:sz w:val="20"/>
          <w:szCs w:val="20"/>
          <w:lang w:val="uk-UA"/>
        </w:rPr>
        <w:t>Значення середнього бал</w:t>
      </w:r>
      <w:r w:rsidR="00855FEF" w:rsidRPr="001A3B0E">
        <w:rPr>
          <w:sz w:val="20"/>
          <w:szCs w:val="20"/>
          <w:lang w:val="uk-UA"/>
        </w:rPr>
        <w:t>у</w:t>
      </w:r>
      <w:r w:rsidRPr="001A3B0E">
        <w:rPr>
          <w:sz w:val="20"/>
          <w:szCs w:val="20"/>
          <w:lang w:val="uk-UA"/>
        </w:rPr>
        <w:t xml:space="preserve"> за загальною шкалою симптомів</w:t>
      </w:r>
      <w:r w:rsidR="00625909" w:rsidRPr="001A3B0E">
        <w:rPr>
          <w:sz w:val="20"/>
          <w:szCs w:val="20"/>
          <w:lang w:val="uk-UA"/>
        </w:rPr>
        <w:t xml:space="preserve"> АР/АК</w:t>
      </w:r>
      <w:r w:rsidRPr="001A3B0E">
        <w:rPr>
          <w:sz w:val="20"/>
          <w:szCs w:val="20"/>
          <w:lang w:val="uk-UA"/>
        </w:rPr>
        <w:t xml:space="preserve"> у 1-й та 2-й підгрупах на момент включення в дослідження, через 4 та 12 тижнів після лікування</w:t>
      </w:r>
    </w:p>
    <w:p w:rsidR="00E47FAF" w:rsidRPr="001A3B0E" w:rsidRDefault="00DA655E" w:rsidP="00612C97">
      <w:pPr>
        <w:spacing w:line="228" w:lineRule="auto"/>
        <w:ind w:firstLine="567"/>
        <w:jc w:val="both"/>
        <w:rPr>
          <w:sz w:val="20"/>
          <w:szCs w:val="20"/>
          <w:lang w:val="uk-UA"/>
        </w:rPr>
      </w:pPr>
      <w:r w:rsidRPr="001A3B0E">
        <w:rPr>
          <w:sz w:val="20"/>
          <w:szCs w:val="20"/>
          <w:lang w:val="uk-UA"/>
        </w:rPr>
        <w:t>Примітка</w:t>
      </w:r>
      <w:r w:rsidR="00813245" w:rsidRPr="001A3B0E">
        <w:rPr>
          <w:sz w:val="20"/>
          <w:szCs w:val="20"/>
          <w:lang w:val="uk-UA"/>
        </w:rPr>
        <w:t>.</w:t>
      </w:r>
      <w:r w:rsidR="00B7166B" w:rsidRPr="001A3B0E">
        <w:rPr>
          <w:sz w:val="20"/>
          <w:szCs w:val="20"/>
          <w:lang w:val="uk-UA"/>
        </w:rPr>
        <w:t xml:space="preserve"> </w:t>
      </w:r>
      <w:r w:rsidRPr="001A3B0E">
        <w:rPr>
          <w:sz w:val="20"/>
          <w:szCs w:val="20"/>
          <w:lang w:val="uk-UA"/>
        </w:rPr>
        <w:t xml:space="preserve">* р </w:t>
      </w:r>
      <w:r w:rsidR="00B7166B" w:rsidRPr="001A3B0E">
        <w:rPr>
          <w:sz w:val="20"/>
          <w:szCs w:val="20"/>
          <w:lang w:val="uk-UA"/>
        </w:rPr>
        <w:t>&lt;</w:t>
      </w:r>
      <w:r w:rsidRPr="001A3B0E">
        <w:rPr>
          <w:sz w:val="20"/>
          <w:szCs w:val="20"/>
          <w:lang w:val="uk-UA"/>
        </w:rPr>
        <w:t xml:space="preserve"> 0,05</w:t>
      </w:r>
      <w:r w:rsidR="00E47FAF" w:rsidRPr="001A3B0E">
        <w:rPr>
          <w:sz w:val="20"/>
          <w:szCs w:val="20"/>
          <w:lang w:val="uk-UA"/>
        </w:rPr>
        <w:t xml:space="preserve"> </w:t>
      </w:r>
    </w:p>
    <w:p w:rsidR="00565890" w:rsidRPr="001A3B0E" w:rsidRDefault="00565890" w:rsidP="00612C97">
      <w:pPr>
        <w:spacing w:line="228" w:lineRule="auto"/>
        <w:ind w:firstLine="567"/>
        <w:jc w:val="both"/>
        <w:rPr>
          <w:sz w:val="20"/>
          <w:szCs w:val="20"/>
          <w:lang w:val="uk-UA"/>
        </w:rPr>
      </w:pPr>
    </w:p>
    <w:p w:rsidR="00E47FAF" w:rsidRPr="001A3B0E" w:rsidRDefault="00E47FAF" w:rsidP="00612C97">
      <w:pPr>
        <w:spacing w:line="228" w:lineRule="auto"/>
        <w:ind w:firstLine="567"/>
        <w:jc w:val="both"/>
        <w:rPr>
          <w:sz w:val="20"/>
          <w:szCs w:val="20"/>
          <w:lang w:val="uk-UA"/>
        </w:rPr>
      </w:pPr>
      <w:r w:rsidRPr="001A3B0E">
        <w:rPr>
          <w:sz w:val="20"/>
          <w:szCs w:val="20"/>
          <w:lang w:val="uk-UA"/>
        </w:rPr>
        <w:t>Результа</w:t>
      </w:r>
      <w:r w:rsidR="00B47D84" w:rsidRPr="001A3B0E">
        <w:rPr>
          <w:sz w:val="20"/>
          <w:szCs w:val="20"/>
          <w:lang w:val="uk-UA"/>
        </w:rPr>
        <w:t>ти, продемонстровані на рисунку 8</w:t>
      </w:r>
      <w:r w:rsidRPr="001A3B0E">
        <w:rPr>
          <w:sz w:val="20"/>
          <w:szCs w:val="20"/>
          <w:lang w:val="uk-UA"/>
        </w:rPr>
        <w:t xml:space="preserve"> свідчать, що у 1-й та 2-й підгрупах середній бал за загальною шкалою симптомів АР/АК на момент включення в дослідження був співставний (3,80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 та 3,67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4)</w:t>
      </w:r>
      <w:r w:rsidR="00612C97" w:rsidRPr="001A3B0E">
        <w:rPr>
          <w:sz w:val="20"/>
          <w:szCs w:val="20"/>
          <w:lang w:val="uk-UA"/>
        </w:rPr>
        <w:t xml:space="preserve"> </w:t>
      </w:r>
      <w:r w:rsidRPr="001A3B0E">
        <w:rPr>
          <w:sz w:val="20"/>
          <w:szCs w:val="20"/>
          <w:lang w:val="uk-UA"/>
        </w:rPr>
        <w:t xml:space="preserve">відповідно, р </w:t>
      </w:r>
      <w:r w:rsidR="000F2A7F" w:rsidRPr="001A3B0E">
        <w:rPr>
          <w:sz w:val="20"/>
          <w:szCs w:val="20"/>
          <w:lang w:val="uk-UA"/>
        </w:rPr>
        <w:t>&gt;</w:t>
      </w:r>
      <w:r w:rsidRPr="001A3B0E">
        <w:rPr>
          <w:sz w:val="20"/>
          <w:szCs w:val="20"/>
          <w:lang w:val="uk-UA"/>
        </w:rPr>
        <w:t xml:space="preserve"> 0,05). Середній бал за загальною шкалою симптомів АР/АК у дітей 2-ї підгрупи через 4 тижні після лікування виявився достовірно нижчим, ніж в 1-й підгрупі (2,44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2) проти 2,63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3), р </w:t>
      </w:r>
      <w:r w:rsidR="000F2A7F" w:rsidRPr="001A3B0E">
        <w:rPr>
          <w:sz w:val="20"/>
          <w:szCs w:val="20"/>
          <w:lang w:val="uk-UA"/>
        </w:rPr>
        <w:t>&lt;</w:t>
      </w:r>
      <w:r w:rsidRPr="001A3B0E">
        <w:rPr>
          <w:sz w:val="20"/>
          <w:szCs w:val="20"/>
          <w:lang w:val="uk-UA"/>
        </w:rPr>
        <w:t xml:space="preserve"> 0,05). Середній бал за загальною шкалою симптомів АР/АК у дітей 2-ї підгрупи через 12 тижнів після лікування був достовірно меншим, ніж в 1-й підгрупі (0,77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 проти 1,68 </w:t>
      </w:r>
      <w:r w:rsidR="00B45670" w:rsidRPr="001A3B0E">
        <w:rPr>
          <w:sz w:val="20"/>
          <w:szCs w:val="20"/>
          <w:lang w:val="uk-UA"/>
        </w:rPr>
        <w:t xml:space="preserve">балу </w:t>
      </w:r>
      <w:r w:rsidRPr="001A3B0E">
        <w:rPr>
          <w:sz w:val="20"/>
          <w:szCs w:val="20"/>
          <w:lang w:val="uk-UA"/>
        </w:rPr>
        <w:t>(</w:t>
      </w:r>
      <w:proofErr w:type="spellStart"/>
      <w:r w:rsidRPr="001A3B0E">
        <w:rPr>
          <w:sz w:val="20"/>
          <w:szCs w:val="20"/>
          <w:lang w:val="uk-UA"/>
        </w:rPr>
        <w:t>Ме</w:t>
      </w:r>
      <w:proofErr w:type="spellEnd"/>
      <w:r w:rsidRPr="001A3B0E">
        <w:rPr>
          <w:sz w:val="20"/>
          <w:szCs w:val="20"/>
          <w:lang w:val="uk-UA"/>
        </w:rPr>
        <w:t xml:space="preserve"> = 1,5), р</w:t>
      </w:r>
      <w:r w:rsidR="00B45670" w:rsidRPr="001A3B0E">
        <w:rPr>
          <w:sz w:val="20"/>
          <w:szCs w:val="20"/>
          <w:lang w:val="uk-UA"/>
        </w:rPr>
        <w:t> </w:t>
      </w:r>
      <w:r w:rsidR="000F2A7F" w:rsidRPr="001A3B0E">
        <w:rPr>
          <w:sz w:val="20"/>
          <w:szCs w:val="20"/>
          <w:lang w:val="uk-UA"/>
        </w:rPr>
        <w:t>&lt;</w:t>
      </w:r>
      <w:r w:rsidRPr="001A3B0E">
        <w:rPr>
          <w:sz w:val="20"/>
          <w:szCs w:val="20"/>
          <w:lang w:val="uk-UA"/>
        </w:rPr>
        <w:t xml:space="preserve"> 0,05).</w:t>
      </w:r>
    </w:p>
    <w:p w:rsidR="00E47FAF" w:rsidRPr="001A3B0E" w:rsidRDefault="00E47FAF" w:rsidP="00612C97">
      <w:pPr>
        <w:spacing w:line="228" w:lineRule="auto"/>
        <w:ind w:firstLine="567"/>
        <w:jc w:val="both"/>
        <w:rPr>
          <w:sz w:val="20"/>
          <w:szCs w:val="20"/>
          <w:lang w:val="uk-UA"/>
        </w:rPr>
      </w:pPr>
      <w:r w:rsidRPr="001A3B0E">
        <w:rPr>
          <w:sz w:val="20"/>
          <w:szCs w:val="20"/>
          <w:lang w:val="uk-UA"/>
        </w:rPr>
        <w:t xml:space="preserve">Отримані результати свідчать, що наслідком проведеного лікування було зниження середнього балу за загальною шкалою симптомів АР/АК як у дітей з мажорним генотипом rs4769628 гена </w:t>
      </w:r>
      <w:r w:rsidRPr="001A3B0E">
        <w:rPr>
          <w:i/>
          <w:sz w:val="20"/>
          <w:szCs w:val="20"/>
          <w:lang w:val="uk-UA"/>
        </w:rPr>
        <w:t>РОМР</w:t>
      </w:r>
      <w:r w:rsidRPr="001A3B0E">
        <w:rPr>
          <w:sz w:val="20"/>
          <w:szCs w:val="20"/>
          <w:lang w:val="uk-UA"/>
        </w:rPr>
        <w:t xml:space="preserve">, так і у дітей з гетерозиготним варіантом (р </w:t>
      </w:r>
      <w:r w:rsidR="000F2A7F" w:rsidRPr="001A3B0E">
        <w:rPr>
          <w:sz w:val="20"/>
          <w:szCs w:val="20"/>
          <w:lang w:val="uk-UA"/>
        </w:rPr>
        <w:t>&lt;</w:t>
      </w:r>
      <w:r w:rsidRPr="001A3B0E">
        <w:rPr>
          <w:sz w:val="20"/>
          <w:szCs w:val="20"/>
          <w:lang w:val="uk-UA"/>
        </w:rPr>
        <w:t xml:space="preserve"> 0,05). Встановлено, що в підгрупі дітей з генотипом AG rs4769628 гена </w:t>
      </w:r>
      <w:r w:rsidRPr="001A3B0E">
        <w:rPr>
          <w:i/>
          <w:sz w:val="20"/>
          <w:szCs w:val="20"/>
          <w:lang w:val="uk-UA"/>
        </w:rPr>
        <w:t>РОМР</w:t>
      </w:r>
      <w:r w:rsidRPr="001A3B0E">
        <w:rPr>
          <w:sz w:val="20"/>
          <w:szCs w:val="20"/>
          <w:lang w:val="uk-UA"/>
        </w:rPr>
        <w:t xml:space="preserve"> через 4 та 12 тижнів після лікування середній бал за загальною шкалою симптомів АР/АК був достовірно меншим, ніж у дітей з генотипом АА (р </w:t>
      </w:r>
      <w:r w:rsidR="000F2A7F" w:rsidRPr="001A3B0E">
        <w:rPr>
          <w:sz w:val="20"/>
          <w:szCs w:val="20"/>
          <w:lang w:val="uk-UA"/>
        </w:rPr>
        <w:t>&lt;</w:t>
      </w:r>
      <w:r w:rsidRPr="001A3B0E">
        <w:rPr>
          <w:sz w:val="20"/>
          <w:szCs w:val="20"/>
          <w:lang w:val="uk-UA"/>
        </w:rPr>
        <w:t xml:space="preserve"> 0,05). Таким чином, наявність мінорного алелю G rs4769628 гена </w:t>
      </w:r>
      <w:r w:rsidRPr="001A3B0E">
        <w:rPr>
          <w:i/>
          <w:sz w:val="20"/>
          <w:szCs w:val="20"/>
          <w:lang w:val="uk-UA"/>
        </w:rPr>
        <w:t xml:space="preserve">РОМР </w:t>
      </w:r>
      <w:r w:rsidRPr="001A3B0E">
        <w:rPr>
          <w:sz w:val="20"/>
          <w:szCs w:val="20"/>
          <w:lang w:val="uk-UA"/>
        </w:rPr>
        <w:t>сприяє підвищенню ефективності лікування АР/АК у дітей.</w:t>
      </w:r>
    </w:p>
    <w:p w:rsidR="00206DB6" w:rsidRPr="001A3B0E" w:rsidRDefault="00206DB6" w:rsidP="00612C97">
      <w:pPr>
        <w:spacing w:line="228" w:lineRule="auto"/>
        <w:ind w:firstLine="567"/>
        <w:contextualSpacing/>
        <w:jc w:val="both"/>
        <w:rPr>
          <w:sz w:val="20"/>
          <w:szCs w:val="20"/>
          <w:lang w:val="uk-UA"/>
        </w:rPr>
      </w:pPr>
    </w:p>
    <w:p w:rsidR="00E022A3" w:rsidRPr="00C35D6A" w:rsidRDefault="00E022A3" w:rsidP="005C2686">
      <w:pPr>
        <w:spacing w:line="228" w:lineRule="auto"/>
        <w:jc w:val="center"/>
        <w:rPr>
          <w:b/>
          <w:sz w:val="20"/>
          <w:szCs w:val="20"/>
        </w:rPr>
      </w:pPr>
    </w:p>
    <w:p w:rsidR="00A96325" w:rsidRPr="001A3B0E" w:rsidRDefault="00A96325" w:rsidP="005C2686">
      <w:pPr>
        <w:spacing w:line="228" w:lineRule="auto"/>
        <w:jc w:val="center"/>
        <w:rPr>
          <w:b/>
          <w:sz w:val="20"/>
          <w:szCs w:val="20"/>
          <w:lang w:val="uk-UA"/>
        </w:rPr>
      </w:pPr>
      <w:r w:rsidRPr="001A3B0E">
        <w:rPr>
          <w:b/>
          <w:sz w:val="20"/>
          <w:szCs w:val="20"/>
          <w:lang w:val="uk-UA"/>
        </w:rPr>
        <w:lastRenderedPageBreak/>
        <w:t>ВИСНОВКИ</w:t>
      </w:r>
    </w:p>
    <w:p w:rsidR="00565890" w:rsidRPr="001A3B0E" w:rsidRDefault="00565890" w:rsidP="00612C97">
      <w:pPr>
        <w:spacing w:line="228" w:lineRule="auto"/>
        <w:ind w:firstLine="567"/>
        <w:jc w:val="both"/>
        <w:rPr>
          <w:sz w:val="20"/>
          <w:szCs w:val="20"/>
          <w:lang w:val="uk-UA" w:eastAsia="uk-UA"/>
        </w:rPr>
      </w:pPr>
    </w:p>
    <w:p w:rsidR="00927E09" w:rsidRPr="001A3B0E" w:rsidRDefault="00927E09" w:rsidP="00612C97">
      <w:pPr>
        <w:spacing w:line="228" w:lineRule="auto"/>
        <w:ind w:firstLine="567"/>
        <w:jc w:val="both"/>
        <w:rPr>
          <w:sz w:val="20"/>
          <w:szCs w:val="20"/>
          <w:lang w:val="uk-UA" w:eastAsia="uk-UA"/>
        </w:rPr>
      </w:pPr>
      <w:r w:rsidRPr="001A3B0E">
        <w:rPr>
          <w:sz w:val="20"/>
          <w:szCs w:val="20"/>
          <w:lang w:val="uk-UA" w:eastAsia="uk-UA"/>
        </w:rPr>
        <w:t>АЗ представляють важливу медико-соціальну проблему сучасної педіатрії, що пов</w:t>
      </w:r>
      <w:r w:rsidR="00612C97" w:rsidRPr="001A3B0E">
        <w:rPr>
          <w:sz w:val="20"/>
          <w:szCs w:val="20"/>
          <w:lang w:val="uk-UA" w:eastAsia="uk-UA"/>
        </w:rPr>
        <w:t>’</w:t>
      </w:r>
      <w:r w:rsidRPr="001A3B0E">
        <w:rPr>
          <w:sz w:val="20"/>
          <w:szCs w:val="20"/>
          <w:lang w:val="uk-UA" w:eastAsia="uk-UA"/>
        </w:rPr>
        <w:t xml:space="preserve">язано з високими темпами зростання показників поширеності даної групи захворювань серед дитячого населення. Пізня діагностика, несвоєчасне призначення адекватного лікування призводить до прогресування хвороби, зниження якості життя та </w:t>
      </w:r>
      <w:proofErr w:type="spellStart"/>
      <w:r w:rsidRPr="001A3B0E">
        <w:rPr>
          <w:sz w:val="20"/>
          <w:szCs w:val="20"/>
          <w:lang w:val="uk-UA" w:eastAsia="uk-UA"/>
        </w:rPr>
        <w:t>інвалідизації</w:t>
      </w:r>
      <w:proofErr w:type="spellEnd"/>
      <w:r w:rsidRPr="001A3B0E">
        <w:rPr>
          <w:sz w:val="20"/>
          <w:szCs w:val="20"/>
          <w:lang w:val="uk-UA" w:eastAsia="uk-UA"/>
        </w:rPr>
        <w:t xml:space="preserve"> дітей, хворих на АЗ. Актуальність дослідження обумовлена необхідністю визначення генетичних детермінант з метою прогнозування ризику розвитку АЗ, удосконалення їхньої діагностики та передбаченням особливостей клінічного перебігу, що має наслідком підвищення ефективності лікування даної групи захворювань.</w:t>
      </w:r>
    </w:p>
    <w:p w:rsidR="00927E09" w:rsidRPr="001A3B0E" w:rsidRDefault="00927E09" w:rsidP="00612C97">
      <w:pPr>
        <w:spacing w:line="228" w:lineRule="auto"/>
        <w:ind w:firstLine="567"/>
        <w:jc w:val="both"/>
        <w:rPr>
          <w:sz w:val="20"/>
          <w:szCs w:val="20"/>
          <w:lang w:val="uk-UA"/>
        </w:rPr>
      </w:pPr>
      <w:r w:rsidRPr="001A3B0E">
        <w:rPr>
          <w:sz w:val="20"/>
          <w:szCs w:val="20"/>
          <w:lang w:val="uk-UA" w:eastAsia="uk-UA"/>
        </w:rPr>
        <w:t>1.</w:t>
      </w:r>
      <w:r w:rsidR="00565890" w:rsidRPr="001A3B0E">
        <w:rPr>
          <w:sz w:val="20"/>
          <w:szCs w:val="20"/>
          <w:lang w:val="uk-UA" w:eastAsia="uk-UA"/>
        </w:rPr>
        <w:t> </w:t>
      </w:r>
      <w:r w:rsidRPr="001A3B0E">
        <w:rPr>
          <w:sz w:val="20"/>
          <w:szCs w:val="20"/>
          <w:lang w:val="uk-UA" w:eastAsia="uk-UA"/>
        </w:rPr>
        <w:t xml:space="preserve">Мінорний генотип ТТ rs510432 гена </w:t>
      </w:r>
      <w:r w:rsidRPr="001A3B0E">
        <w:rPr>
          <w:i/>
          <w:sz w:val="20"/>
          <w:szCs w:val="20"/>
          <w:lang w:val="uk-UA" w:eastAsia="uk-UA"/>
        </w:rPr>
        <w:t>АTG5</w:t>
      </w:r>
      <w:r w:rsidRPr="001A3B0E">
        <w:rPr>
          <w:sz w:val="20"/>
          <w:szCs w:val="20"/>
          <w:lang w:val="uk-UA" w:eastAsia="uk-UA"/>
        </w:rPr>
        <w:t xml:space="preserve"> асоціюється з розвитком АЗ у дітей. </w:t>
      </w:r>
      <w:r w:rsidRPr="001A3B0E">
        <w:rPr>
          <w:sz w:val="20"/>
          <w:szCs w:val="20"/>
          <w:lang w:val="uk-UA"/>
        </w:rPr>
        <w:t xml:space="preserve">У 18,36 % дітей, хворих на АЗ та у 33,67 % здорових осіб зустрічається мажорний генотип </w:t>
      </w:r>
      <w:r w:rsidRPr="001A3B0E">
        <w:rPr>
          <w:sz w:val="20"/>
          <w:szCs w:val="20"/>
          <w:lang w:val="uk-UA" w:eastAsia="uk-UA"/>
        </w:rPr>
        <w:t xml:space="preserve">зазначеного гена. </w:t>
      </w:r>
      <w:r w:rsidRPr="001A3B0E">
        <w:rPr>
          <w:sz w:val="20"/>
          <w:szCs w:val="20"/>
          <w:lang w:val="uk-UA"/>
        </w:rPr>
        <w:t>52,04 % і 43,87 % дітей, відповідно, є гетерозиготами</w:t>
      </w:r>
      <w:r w:rsidRPr="001A3B0E">
        <w:rPr>
          <w:sz w:val="20"/>
          <w:szCs w:val="20"/>
          <w:lang w:val="uk-UA" w:eastAsia="uk-UA"/>
        </w:rPr>
        <w:t xml:space="preserve">. У </w:t>
      </w:r>
      <w:r w:rsidRPr="001A3B0E">
        <w:rPr>
          <w:sz w:val="20"/>
          <w:szCs w:val="20"/>
          <w:lang w:val="uk-UA"/>
        </w:rPr>
        <w:t>29,60 % і</w:t>
      </w:r>
      <w:r w:rsidRPr="001A3B0E">
        <w:rPr>
          <w:sz w:val="20"/>
          <w:szCs w:val="20"/>
          <w:lang w:val="uk-UA" w:eastAsia="uk-UA"/>
        </w:rPr>
        <w:t xml:space="preserve"> у </w:t>
      </w:r>
      <w:r w:rsidRPr="001A3B0E">
        <w:rPr>
          <w:sz w:val="20"/>
          <w:szCs w:val="20"/>
          <w:lang w:val="uk-UA"/>
        </w:rPr>
        <w:t xml:space="preserve">21,43 % </w:t>
      </w:r>
      <w:r w:rsidRPr="001A3B0E">
        <w:rPr>
          <w:sz w:val="20"/>
          <w:szCs w:val="20"/>
          <w:lang w:val="uk-UA" w:eastAsia="uk-UA"/>
        </w:rPr>
        <w:t xml:space="preserve">визначається мінорний </w:t>
      </w:r>
      <w:proofErr w:type="spellStart"/>
      <w:r w:rsidRPr="001A3B0E">
        <w:rPr>
          <w:sz w:val="20"/>
          <w:szCs w:val="20"/>
          <w:lang w:val="uk-UA" w:eastAsia="uk-UA"/>
        </w:rPr>
        <w:t>алельний</w:t>
      </w:r>
      <w:proofErr w:type="spellEnd"/>
      <w:r w:rsidRPr="001A3B0E">
        <w:rPr>
          <w:sz w:val="20"/>
          <w:szCs w:val="20"/>
          <w:lang w:val="uk-UA" w:eastAsia="uk-UA"/>
        </w:rPr>
        <w:t xml:space="preserve"> варіант ТТ rs510432 гена </w:t>
      </w:r>
      <w:r w:rsidRPr="001A3B0E">
        <w:rPr>
          <w:i/>
          <w:sz w:val="20"/>
          <w:szCs w:val="20"/>
          <w:lang w:val="uk-UA" w:eastAsia="uk-UA"/>
        </w:rPr>
        <w:t>АTG5</w:t>
      </w:r>
      <w:r w:rsidRPr="001A3B0E">
        <w:rPr>
          <w:sz w:val="20"/>
          <w:szCs w:val="20"/>
          <w:lang w:val="uk-UA" w:eastAsia="uk-UA"/>
        </w:rPr>
        <w:t xml:space="preserve"> (</w:t>
      </w:r>
      <w:r w:rsidRPr="001A3B0E">
        <w:rPr>
          <w:sz w:val="20"/>
          <w:szCs w:val="20"/>
          <w:lang w:val="uk-UA"/>
        </w:rPr>
        <w:t xml:space="preserve">р </w:t>
      </w:r>
      <w:r w:rsidR="000F2A7F" w:rsidRPr="001A3B0E">
        <w:rPr>
          <w:sz w:val="20"/>
          <w:szCs w:val="20"/>
          <w:lang w:val="uk-UA"/>
        </w:rPr>
        <w:t>&lt;</w:t>
      </w:r>
      <w:r w:rsidR="00612C97" w:rsidRPr="001A3B0E">
        <w:rPr>
          <w:sz w:val="20"/>
          <w:szCs w:val="20"/>
          <w:lang w:val="uk-UA"/>
        </w:rPr>
        <w:t xml:space="preserve"> </w:t>
      </w:r>
      <w:r w:rsidRPr="001A3B0E">
        <w:rPr>
          <w:sz w:val="20"/>
          <w:szCs w:val="20"/>
          <w:lang w:val="uk-UA"/>
        </w:rPr>
        <w:t xml:space="preserve">0,05). </w:t>
      </w:r>
    </w:p>
    <w:p w:rsidR="00927E09" w:rsidRPr="001A3B0E" w:rsidRDefault="00927E09" w:rsidP="00612C97">
      <w:pPr>
        <w:spacing w:line="228" w:lineRule="auto"/>
        <w:ind w:firstLine="567"/>
        <w:jc w:val="both"/>
        <w:rPr>
          <w:sz w:val="20"/>
          <w:szCs w:val="20"/>
          <w:lang w:val="uk-UA"/>
        </w:rPr>
      </w:pPr>
      <w:r w:rsidRPr="001A3B0E">
        <w:rPr>
          <w:sz w:val="20"/>
          <w:szCs w:val="20"/>
          <w:lang w:val="uk-UA"/>
        </w:rPr>
        <w:t>2.</w:t>
      </w:r>
      <w:r w:rsidRPr="001A3B0E">
        <w:rPr>
          <w:sz w:val="20"/>
          <w:szCs w:val="20"/>
          <w:lang w:val="uk-UA" w:eastAsia="uk-UA"/>
        </w:rPr>
        <w:t xml:space="preserve"> Мінорний алель </w:t>
      </w:r>
      <w:r w:rsidRPr="001A3B0E">
        <w:rPr>
          <w:sz w:val="20"/>
          <w:szCs w:val="20"/>
          <w:lang w:val="uk-UA"/>
        </w:rPr>
        <w:t xml:space="preserve">G rs4769628 гена </w:t>
      </w:r>
      <w:r w:rsidRPr="001A3B0E">
        <w:rPr>
          <w:i/>
          <w:sz w:val="20"/>
          <w:szCs w:val="20"/>
          <w:lang w:val="uk-UA"/>
        </w:rPr>
        <w:t>РОМР</w:t>
      </w:r>
      <w:r w:rsidRPr="001A3B0E">
        <w:rPr>
          <w:sz w:val="20"/>
          <w:szCs w:val="20"/>
          <w:lang w:val="uk-UA"/>
        </w:rPr>
        <w:t xml:space="preserve"> має </w:t>
      </w:r>
      <w:proofErr w:type="spellStart"/>
      <w:r w:rsidRPr="001A3B0E">
        <w:rPr>
          <w:sz w:val="20"/>
          <w:szCs w:val="20"/>
          <w:lang w:val="uk-UA" w:eastAsia="uk-UA"/>
        </w:rPr>
        <w:t>протективне</w:t>
      </w:r>
      <w:proofErr w:type="spellEnd"/>
      <w:r w:rsidRPr="001A3B0E">
        <w:rPr>
          <w:sz w:val="20"/>
          <w:szCs w:val="20"/>
          <w:lang w:val="uk-UA" w:eastAsia="uk-UA"/>
        </w:rPr>
        <w:t xml:space="preserve"> значення </w:t>
      </w:r>
      <w:r w:rsidRPr="001A3B0E">
        <w:rPr>
          <w:sz w:val="20"/>
          <w:szCs w:val="20"/>
          <w:lang w:val="uk-UA"/>
        </w:rPr>
        <w:t xml:space="preserve">в розвитку АЗ у дітей. У 62,26 % хворих на АЗ і у 53,06 % здорових дітей зустрічається мажорна алель rs4769628 гена </w:t>
      </w:r>
      <w:r w:rsidRPr="001A3B0E">
        <w:rPr>
          <w:i/>
          <w:sz w:val="20"/>
          <w:szCs w:val="20"/>
          <w:lang w:val="uk-UA"/>
        </w:rPr>
        <w:t>РОМР</w:t>
      </w:r>
      <w:r w:rsidRPr="001A3B0E">
        <w:rPr>
          <w:sz w:val="20"/>
          <w:szCs w:val="20"/>
          <w:lang w:val="uk-UA" w:eastAsia="uk-UA"/>
        </w:rPr>
        <w:t>. 33,67</w:t>
      </w:r>
      <w:r w:rsidRPr="001A3B0E">
        <w:rPr>
          <w:sz w:val="20"/>
          <w:szCs w:val="20"/>
          <w:lang w:val="uk-UA"/>
        </w:rPr>
        <w:t xml:space="preserve"> % і 37,76 % дітей, відповідно, мають </w:t>
      </w:r>
      <w:r w:rsidRPr="001A3B0E">
        <w:rPr>
          <w:sz w:val="20"/>
          <w:szCs w:val="20"/>
          <w:lang w:val="uk-UA" w:eastAsia="uk-UA"/>
        </w:rPr>
        <w:t>гетерозиготний варіант АG.</w:t>
      </w:r>
      <w:r w:rsidR="00612C97" w:rsidRPr="001A3B0E">
        <w:rPr>
          <w:sz w:val="20"/>
          <w:szCs w:val="20"/>
          <w:lang w:val="uk-UA" w:eastAsia="uk-UA"/>
        </w:rPr>
        <w:t xml:space="preserve"> </w:t>
      </w:r>
      <w:r w:rsidRPr="001A3B0E">
        <w:rPr>
          <w:sz w:val="20"/>
          <w:szCs w:val="20"/>
          <w:lang w:val="uk-UA"/>
        </w:rPr>
        <w:t>Мінорний генотип GG</w:t>
      </w:r>
      <w:r w:rsidR="00612C97" w:rsidRPr="001A3B0E">
        <w:rPr>
          <w:sz w:val="20"/>
          <w:szCs w:val="20"/>
          <w:lang w:val="uk-UA"/>
        </w:rPr>
        <w:t xml:space="preserve"> </w:t>
      </w:r>
      <w:r w:rsidRPr="001A3B0E">
        <w:rPr>
          <w:sz w:val="20"/>
          <w:szCs w:val="20"/>
          <w:lang w:val="uk-UA"/>
        </w:rPr>
        <w:t xml:space="preserve">у дітей, хворих на АЗ, не зустрічається, 9,18 % здорових осіб є носіями мінорної алелі </w:t>
      </w:r>
      <w:r w:rsidRPr="001A3B0E">
        <w:rPr>
          <w:sz w:val="20"/>
          <w:szCs w:val="20"/>
          <w:lang w:val="uk-UA" w:eastAsia="uk-UA"/>
        </w:rPr>
        <w:t xml:space="preserve">(р </w:t>
      </w:r>
      <w:r w:rsidR="000F2A7F" w:rsidRPr="001A3B0E">
        <w:rPr>
          <w:sz w:val="20"/>
          <w:szCs w:val="20"/>
          <w:lang w:val="uk-UA"/>
        </w:rPr>
        <w:t>&lt;</w:t>
      </w:r>
      <w:r w:rsidRPr="001A3B0E">
        <w:rPr>
          <w:sz w:val="20"/>
          <w:szCs w:val="20"/>
          <w:lang w:val="uk-UA" w:eastAsia="uk-UA"/>
        </w:rPr>
        <w:t xml:space="preserve"> 0,05). </w:t>
      </w:r>
    </w:p>
    <w:p w:rsidR="00927E09" w:rsidRPr="001A3B0E" w:rsidRDefault="00927E09" w:rsidP="00612C97">
      <w:pPr>
        <w:spacing w:line="228" w:lineRule="auto"/>
        <w:ind w:firstLine="567"/>
        <w:jc w:val="both"/>
        <w:rPr>
          <w:sz w:val="20"/>
          <w:szCs w:val="20"/>
          <w:lang w:val="uk-UA"/>
        </w:rPr>
      </w:pPr>
      <w:r w:rsidRPr="001A3B0E">
        <w:rPr>
          <w:sz w:val="20"/>
          <w:szCs w:val="20"/>
          <w:lang w:val="uk-UA"/>
        </w:rPr>
        <w:t>3. Поліморфізм</w:t>
      </w:r>
      <w:r w:rsidRPr="001A3B0E">
        <w:rPr>
          <w:sz w:val="20"/>
          <w:szCs w:val="20"/>
          <w:lang w:val="uk-UA" w:eastAsia="uk-UA"/>
        </w:rPr>
        <w:t xml:space="preserve"> rs510432 гена </w:t>
      </w:r>
      <w:r w:rsidRPr="001A3B0E">
        <w:rPr>
          <w:i/>
          <w:sz w:val="20"/>
          <w:szCs w:val="20"/>
          <w:lang w:val="uk-UA" w:eastAsia="uk-UA"/>
        </w:rPr>
        <w:t xml:space="preserve">АTG5 </w:t>
      </w:r>
      <w:r w:rsidRPr="001A3B0E">
        <w:rPr>
          <w:sz w:val="20"/>
          <w:szCs w:val="20"/>
          <w:lang w:val="uk-UA" w:eastAsia="uk-UA"/>
        </w:rPr>
        <w:t>впливає на особливості клінічного перебігу БА у дітей, а саме на ФЗД. Середнє значення ОФВ</w:t>
      </w:r>
      <w:r w:rsidRPr="001A3B0E">
        <w:rPr>
          <w:sz w:val="20"/>
          <w:szCs w:val="20"/>
          <w:vertAlign w:val="subscript"/>
          <w:lang w:val="uk-UA" w:eastAsia="uk-UA"/>
        </w:rPr>
        <w:t>1</w:t>
      </w:r>
      <w:r w:rsidRPr="001A3B0E">
        <w:rPr>
          <w:sz w:val="20"/>
          <w:szCs w:val="20"/>
          <w:lang w:val="uk-UA" w:eastAsia="uk-UA"/>
        </w:rPr>
        <w:t xml:space="preserve"> у хворих, що мають мінор</w:t>
      </w:r>
      <w:r w:rsidR="00BF79BF" w:rsidRPr="001A3B0E">
        <w:rPr>
          <w:sz w:val="20"/>
          <w:szCs w:val="20"/>
          <w:lang w:val="uk-UA" w:eastAsia="uk-UA"/>
        </w:rPr>
        <w:t>ний генотип ТТ rs510432 гена</w:t>
      </w:r>
      <w:r w:rsidRPr="001A3B0E">
        <w:rPr>
          <w:sz w:val="20"/>
          <w:szCs w:val="20"/>
          <w:lang w:val="uk-UA" w:eastAsia="uk-UA"/>
        </w:rPr>
        <w:t xml:space="preserve"> </w:t>
      </w:r>
      <w:r w:rsidRPr="001A3B0E">
        <w:rPr>
          <w:i/>
          <w:sz w:val="20"/>
          <w:szCs w:val="20"/>
          <w:lang w:val="uk-UA" w:eastAsia="uk-UA"/>
        </w:rPr>
        <w:t>АTG5</w:t>
      </w:r>
      <w:r w:rsidRPr="001A3B0E">
        <w:rPr>
          <w:sz w:val="20"/>
          <w:szCs w:val="20"/>
          <w:lang w:val="uk-UA" w:eastAsia="uk-UA"/>
        </w:rPr>
        <w:t>, є достовірно нижчим, ніж у пацієнтів з мажорним генотипом СС зазначеного гена (</w:t>
      </w:r>
      <w:r w:rsidRPr="001A3B0E">
        <w:rPr>
          <w:sz w:val="20"/>
          <w:szCs w:val="20"/>
          <w:lang w:val="uk-UA"/>
        </w:rPr>
        <w:t>р</w:t>
      </w:r>
      <w:r w:rsidR="000F2A7F" w:rsidRPr="001A3B0E">
        <w:rPr>
          <w:sz w:val="20"/>
          <w:szCs w:val="20"/>
          <w:lang w:val="uk-UA"/>
        </w:rPr>
        <w:t> &lt; </w:t>
      </w:r>
      <w:r w:rsidRPr="001A3B0E">
        <w:rPr>
          <w:sz w:val="20"/>
          <w:szCs w:val="20"/>
          <w:lang w:val="uk-UA"/>
        </w:rPr>
        <w:t xml:space="preserve">0,05). </w:t>
      </w:r>
      <w:proofErr w:type="spellStart"/>
      <w:r w:rsidRPr="001A3B0E">
        <w:rPr>
          <w:sz w:val="20"/>
          <w:szCs w:val="20"/>
          <w:lang w:val="uk-UA"/>
        </w:rPr>
        <w:t>Алельні</w:t>
      </w:r>
      <w:proofErr w:type="spellEnd"/>
      <w:r w:rsidRPr="001A3B0E">
        <w:rPr>
          <w:sz w:val="20"/>
          <w:szCs w:val="20"/>
          <w:lang w:val="uk-UA"/>
        </w:rPr>
        <w:t xml:space="preserve"> варіанти поліморфізму rs4769628 гена </w:t>
      </w:r>
      <w:r w:rsidRPr="001A3B0E">
        <w:rPr>
          <w:i/>
          <w:sz w:val="20"/>
          <w:szCs w:val="20"/>
          <w:lang w:val="uk-UA"/>
        </w:rPr>
        <w:t>РОМР</w:t>
      </w:r>
      <w:r w:rsidRPr="001A3B0E">
        <w:rPr>
          <w:sz w:val="20"/>
          <w:szCs w:val="20"/>
          <w:lang w:val="uk-UA"/>
        </w:rPr>
        <w:t xml:space="preserve"> не чинять впливу на особливості клінічного перебігу АЗ (р </w:t>
      </w:r>
      <w:r w:rsidR="000F2A7F" w:rsidRPr="001A3B0E">
        <w:rPr>
          <w:sz w:val="20"/>
          <w:szCs w:val="20"/>
          <w:lang w:val="uk-UA"/>
        </w:rPr>
        <w:t>&gt;</w:t>
      </w:r>
      <w:r w:rsidRPr="001A3B0E">
        <w:rPr>
          <w:sz w:val="20"/>
          <w:szCs w:val="20"/>
          <w:lang w:val="uk-UA"/>
        </w:rPr>
        <w:t xml:space="preserve"> 0,05).</w:t>
      </w:r>
    </w:p>
    <w:p w:rsidR="00927E09" w:rsidRPr="001A3B0E" w:rsidRDefault="00927E09" w:rsidP="00612C97">
      <w:pPr>
        <w:spacing w:line="228" w:lineRule="auto"/>
        <w:ind w:firstLine="567"/>
        <w:jc w:val="both"/>
        <w:rPr>
          <w:sz w:val="20"/>
          <w:szCs w:val="20"/>
          <w:lang w:val="uk-UA"/>
        </w:rPr>
      </w:pPr>
      <w:r w:rsidRPr="001A3B0E">
        <w:rPr>
          <w:sz w:val="20"/>
          <w:szCs w:val="20"/>
          <w:lang w:val="uk-UA"/>
        </w:rPr>
        <w:t>4. Мінорний генотип ТТ</w:t>
      </w:r>
      <w:r w:rsidRPr="001A3B0E">
        <w:rPr>
          <w:sz w:val="20"/>
          <w:szCs w:val="20"/>
          <w:lang w:val="uk-UA" w:eastAsia="uk-UA"/>
        </w:rPr>
        <w:t xml:space="preserve"> rs510432 гена </w:t>
      </w:r>
      <w:r w:rsidRPr="001A3B0E">
        <w:rPr>
          <w:i/>
          <w:sz w:val="20"/>
          <w:szCs w:val="20"/>
          <w:lang w:val="uk-UA" w:eastAsia="uk-UA"/>
        </w:rPr>
        <w:t>АTG5</w:t>
      </w:r>
      <w:r w:rsidRPr="001A3B0E">
        <w:rPr>
          <w:sz w:val="20"/>
          <w:szCs w:val="20"/>
          <w:lang w:val="uk-UA" w:eastAsia="uk-UA"/>
        </w:rPr>
        <w:t xml:space="preserve"> асоційований із маніфестацією БА у віці до 3 років (</w:t>
      </w:r>
      <w:r w:rsidRPr="001A3B0E">
        <w:rPr>
          <w:sz w:val="20"/>
          <w:szCs w:val="20"/>
          <w:lang w:val="uk-UA"/>
        </w:rPr>
        <w:t>р</w:t>
      </w:r>
      <w:r w:rsidR="000F2A7F" w:rsidRPr="001A3B0E">
        <w:rPr>
          <w:sz w:val="20"/>
          <w:szCs w:val="20"/>
          <w:lang w:val="uk-UA"/>
        </w:rPr>
        <w:t> &lt; </w:t>
      </w:r>
      <w:r w:rsidRPr="001A3B0E">
        <w:rPr>
          <w:sz w:val="20"/>
          <w:szCs w:val="20"/>
          <w:lang w:val="uk-UA"/>
        </w:rPr>
        <w:t xml:space="preserve">0,05). </w:t>
      </w:r>
      <w:proofErr w:type="spellStart"/>
      <w:r w:rsidRPr="001A3B0E">
        <w:rPr>
          <w:sz w:val="20"/>
          <w:szCs w:val="20"/>
          <w:lang w:val="uk-UA"/>
        </w:rPr>
        <w:t>Алельні</w:t>
      </w:r>
      <w:proofErr w:type="spellEnd"/>
      <w:r w:rsidRPr="001A3B0E">
        <w:rPr>
          <w:sz w:val="20"/>
          <w:szCs w:val="20"/>
          <w:lang w:val="uk-UA"/>
        </w:rPr>
        <w:t xml:space="preserve"> варіанти поліморфізму rs4769628 гена </w:t>
      </w:r>
      <w:r w:rsidRPr="001A3B0E">
        <w:rPr>
          <w:i/>
          <w:sz w:val="20"/>
          <w:szCs w:val="20"/>
          <w:lang w:val="uk-UA"/>
        </w:rPr>
        <w:t>РОМР</w:t>
      </w:r>
      <w:r w:rsidRPr="001A3B0E">
        <w:rPr>
          <w:sz w:val="20"/>
          <w:szCs w:val="20"/>
          <w:lang w:val="uk-UA"/>
        </w:rPr>
        <w:t xml:space="preserve"> не впливають на вік маніфестації БА (р</w:t>
      </w:r>
      <w:r w:rsidR="000F2A7F" w:rsidRPr="001A3B0E">
        <w:rPr>
          <w:sz w:val="20"/>
          <w:szCs w:val="20"/>
          <w:lang w:val="uk-UA"/>
        </w:rPr>
        <w:t> &gt; </w:t>
      </w:r>
      <w:r w:rsidRPr="001A3B0E">
        <w:rPr>
          <w:sz w:val="20"/>
          <w:szCs w:val="20"/>
          <w:lang w:val="uk-UA"/>
        </w:rPr>
        <w:t>0,05).</w:t>
      </w:r>
    </w:p>
    <w:p w:rsidR="00927E09" w:rsidRPr="001A3B0E" w:rsidRDefault="00927E09" w:rsidP="00612C97">
      <w:pPr>
        <w:spacing w:line="228" w:lineRule="auto"/>
        <w:ind w:firstLine="567"/>
        <w:jc w:val="both"/>
        <w:rPr>
          <w:sz w:val="20"/>
          <w:szCs w:val="20"/>
          <w:lang w:val="uk-UA"/>
        </w:rPr>
      </w:pPr>
      <w:r w:rsidRPr="001A3B0E">
        <w:rPr>
          <w:sz w:val="20"/>
          <w:szCs w:val="20"/>
          <w:lang w:val="uk-UA"/>
        </w:rPr>
        <w:t xml:space="preserve">5. Ризик розвитку АЗ у дітей з мінорним генотипом ТТ rs510432 гена </w:t>
      </w:r>
      <w:r w:rsidRPr="001A3B0E">
        <w:rPr>
          <w:i/>
          <w:sz w:val="20"/>
          <w:szCs w:val="20"/>
          <w:lang w:val="uk-UA"/>
        </w:rPr>
        <w:t>ATG5</w:t>
      </w:r>
      <w:r w:rsidR="00612C97" w:rsidRPr="001A3B0E">
        <w:rPr>
          <w:i/>
          <w:sz w:val="20"/>
          <w:szCs w:val="20"/>
          <w:lang w:val="uk-UA"/>
        </w:rPr>
        <w:t xml:space="preserve"> </w:t>
      </w:r>
      <w:r w:rsidRPr="001A3B0E">
        <w:rPr>
          <w:sz w:val="20"/>
          <w:szCs w:val="20"/>
          <w:lang w:val="uk-UA"/>
        </w:rPr>
        <w:t xml:space="preserve">складає 72,04 %, з гетерозиготним варіантом – 67,92 %, з мажорним генотипом – 29,41 %. </w:t>
      </w:r>
      <w:proofErr w:type="spellStart"/>
      <w:r w:rsidRPr="001A3B0E">
        <w:rPr>
          <w:sz w:val="20"/>
          <w:szCs w:val="20"/>
          <w:lang w:val="uk-UA"/>
        </w:rPr>
        <w:t>Поліморфізми</w:t>
      </w:r>
      <w:proofErr w:type="spellEnd"/>
      <w:r w:rsidRPr="001A3B0E">
        <w:rPr>
          <w:sz w:val="20"/>
          <w:szCs w:val="20"/>
          <w:lang w:val="uk-UA"/>
        </w:rPr>
        <w:t xml:space="preserve"> rs510432 гена </w:t>
      </w:r>
      <w:r w:rsidRPr="001A3B0E">
        <w:rPr>
          <w:i/>
          <w:sz w:val="20"/>
          <w:szCs w:val="20"/>
          <w:lang w:val="uk-UA"/>
        </w:rPr>
        <w:t>ATG5</w:t>
      </w:r>
      <w:r w:rsidRPr="001A3B0E">
        <w:rPr>
          <w:sz w:val="20"/>
          <w:szCs w:val="20"/>
          <w:lang w:val="uk-UA"/>
        </w:rPr>
        <w:t xml:space="preserve"> та rs4769628 гена </w:t>
      </w:r>
      <w:r w:rsidRPr="001A3B0E">
        <w:rPr>
          <w:i/>
          <w:sz w:val="20"/>
          <w:szCs w:val="20"/>
          <w:lang w:val="uk-UA"/>
        </w:rPr>
        <w:t xml:space="preserve">РОМР </w:t>
      </w:r>
      <w:r w:rsidRPr="001A3B0E">
        <w:rPr>
          <w:sz w:val="20"/>
          <w:szCs w:val="20"/>
          <w:lang w:val="uk-UA"/>
        </w:rPr>
        <w:t xml:space="preserve">мають антагоністичну взаємодію. Висока ймовірність розвитку АЗ у дітей відмічається при наступних комбінаціях: гетерозиготний (СТ) або мінорний (ТТ) генотипи гена </w:t>
      </w:r>
      <w:r w:rsidRPr="001A3B0E">
        <w:rPr>
          <w:i/>
          <w:sz w:val="20"/>
          <w:szCs w:val="20"/>
          <w:lang w:val="uk-UA"/>
        </w:rPr>
        <w:t>ATG5</w:t>
      </w:r>
      <w:r w:rsidRPr="001A3B0E">
        <w:rPr>
          <w:sz w:val="20"/>
          <w:szCs w:val="20"/>
          <w:lang w:val="uk-UA"/>
        </w:rPr>
        <w:t xml:space="preserve"> у комбінації з гетерозиготним (AG) або мажорним (АА) генотипами гена </w:t>
      </w:r>
      <w:r w:rsidRPr="001A3B0E">
        <w:rPr>
          <w:i/>
          <w:sz w:val="20"/>
          <w:szCs w:val="20"/>
          <w:lang w:val="uk-UA"/>
        </w:rPr>
        <w:t>РОМР.</w:t>
      </w:r>
      <w:r w:rsidRPr="001A3B0E">
        <w:rPr>
          <w:sz w:val="20"/>
          <w:szCs w:val="20"/>
          <w:lang w:val="uk-UA"/>
        </w:rPr>
        <w:t xml:space="preserve"> Вірогідність розвитку АЗ є низькою при поєднанні мінорного генотипу (GG) гена </w:t>
      </w:r>
      <w:r w:rsidRPr="001A3B0E">
        <w:rPr>
          <w:i/>
          <w:sz w:val="20"/>
          <w:szCs w:val="20"/>
          <w:lang w:val="uk-UA"/>
        </w:rPr>
        <w:t>РОМР</w:t>
      </w:r>
      <w:r w:rsidRPr="001A3B0E">
        <w:rPr>
          <w:sz w:val="20"/>
          <w:szCs w:val="20"/>
          <w:lang w:val="uk-UA"/>
        </w:rPr>
        <w:t xml:space="preserve"> з будь яким </w:t>
      </w:r>
      <w:proofErr w:type="spellStart"/>
      <w:r w:rsidRPr="001A3B0E">
        <w:rPr>
          <w:sz w:val="20"/>
          <w:szCs w:val="20"/>
          <w:lang w:val="uk-UA"/>
        </w:rPr>
        <w:t>алельним</w:t>
      </w:r>
      <w:proofErr w:type="spellEnd"/>
      <w:r w:rsidRPr="001A3B0E">
        <w:rPr>
          <w:sz w:val="20"/>
          <w:szCs w:val="20"/>
          <w:lang w:val="uk-UA"/>
        </w:rPr>
        <w:t xml:space="preserve"> варіантом гена </w:t>
      </w:r>
      <w:r w:rsidRPr="001A3B0E">
        <w:rPr>
          <w:i/>
          <w:sz w:val="20"/>
          <w:szCs w:val="20"/>
          <w:lang w:val="uk-UA"/>
        </w:rPr>
        <w:t xml:space="preserve">ATG5, </w:t>
      </w:r>
      <w:r w:rsidRPr="001A3B0E">
        <w:rPr>
          <w:sz w:val="20"/>
          <w:szCs w:val="20"/>
          <w:lang w:val="uk-UA"/>
        </w:rPr>
        <w:t xml:space="preserve">мажорний генотип (СС) гена </w:t>
      </w:r>
      <w:r w:rsidRPr="001A3B0E">
        <w:rPr>
          <w:i/>
          <w:sz w:val="20"/>
          <w:szCs w:val="20"/>
          <w:lang w:val="uk-UA"/>
        </w:rPr>
        <w:t xml:space="preserve">ATG5 </w:t>
      </w:r>
      <w:r w:rsidRPr="001A3B0E">
        <w:rPr>
          <w:sz w:val="20"/>
          <w:szCs w:val="20"/>
          <w:lang w:val="uk-UA"/>
        </w:rPr>
        <w:t xml:space="preserve">з гетерозиготним (AG) та мажорним варіантом (АА) гена </w:t>
      </w:r>
      <w:r w:rsidRPr="001A3B0E">
        <w:rPr>
          <w:i/>
          <w:sz w:val="20"/>
          <w:szCs w:val="20"/>
          <w:lang w:val="uk-UA"/>
        </w:rPr>
        <w:t>РОМР.</w:t>
      </w:r>
    </w:p>
    <w:p w:rsidR="00927E09" w:rsidRPr="001A3B0E" w:rsidRDefault="00927E09" w:rsidP="00612C97">
      <w:pPr>
        <w:spacing w:line="228" w:lineRule="auto"/>
        <w:ind w:firstLine="567"/>
        <w:jc w:val="both"/>
        <w:rPr>
          <w:sz w:val="20"/>
          <w:szCs w:val="20"/>
          <w:lang w:val="uk-UA"/>
        </w:rPr>
      </w:pPr>
      <w:r w:rsidRPr="001A3B0E">
        <w:rPr>
          <w:sz w:val="20"/>
          <w:szCs w:val="20"/>
          <w:lang w:val="uk-UA"/>
        </w:rPr>
        <w:lastRenderedPageBreak/>
        <w:t>6. При проведенні стандартної терапії контрольованість БА достовірно вища у хворих з мажорним та гетерозиготним варі</w:t>
      </w:r>
      <w:r w:rsidR="00B45670" w:rsidRPr="001A3B0E">
        <w:rPr>
          <w:sz w:val="20"/>
          <w:szCs w:val="20"/>
          <w:lang w:val="uk-UA"/>
        </w:rPr>
        <w:t>а</w:t>
      </w:r>
      <w:r w:rsidRPr="001A3B0E">
        <w:rPr>
          <w:sz w:val="20"/>
          <w:szCs w:val="20"/>
          <w:lang w:val="uk-UA"/>
        </w:rPr>
        <w:t xml:space="preserve">нтами поліморфізму rs510432 гена </w:t>
      </w:r>
      <w:r w:rsidRPr="001A3B0E">
        <w:rPr>
          <w:i/>
          <w:sz w:val="20"/>
          <w:szCs w:val="20"/>
          <w:lang w:val="uk-UA"/>
        </w:rPr>
        <w:t>ATG5</w:t>
      </w:r>
      <w:r w:rsidRPr="001A3B0E">
        <w:rPr>
          <w:sz w:val="20"/>
          <w:szCs w:val="20"/>
          <w:lang w:val="uk-UA"/>
        </w:rPr>
        <w:t>, ніж у пацієнтів з мінорним генотипом (р </w:t>
      </w:r>
      <w:r w:rsidR="000F2A7F" w:rsidRPr="001A3B0E">
        <w:rPr>
          <w:sz w:val="20"/>
          <w:szCs w:val="20"/>
          <w:lang w:val="uk-UA"/>
        </w:rPr>
        <w:t>&lt;</w:t>
      </w:r>
      <w:r w:rsidRPr="001A3B0E">
        <w:rPr>
          <w:sz w:val="20"/>
          <w:szCs w:val="20"/>
          <w:lang w:val="uk-UA"/>
        </w:rPr>
        <w:t xml:space="preserve"> 0,05). У хворих з гетерозиготним генотипом АG rs4769628 гена </w:t>
      </w:r>
      <w:r w:rsidRPr="001A3B0E">
        <w:rPr>
          <w:i/>
          <w:sz w:val="20"/>
          <w:szCs w:val="20"/>
          <w:lang w:val="uk-UA"/>
        </w:rPr>
        <w:t>РОМР</w:t>
      </w:r>
      <w:r w:rsidRPr="001A3B0E">
        <w:rPr>
          <w:sz w:val="20"/>
          <w:szCs w:val="20"/>
          <w:lang w:val="uk-UA"/>
        </w:rPr>
        <w:t xml:space="preserve"> показники контрольованості БА достовірно вищі, ніж у дітей з мажорним варі</w:t>
      </w:r>
      <w:r w:rsidR="00625909" w:rsidRPr="001A3B0E">
        <w:rPr>
          <w:sz w:val="20"/>
          <w:szCs w:val="20"/>
          <w:lang w:val="uk-UA"/>
        </w:rPr>
        <w:t>а</w:t>
      </w:r>
      <w:r w:rsidRPr="001A3B0E">
        <w:rPr>
          <w:sz w:val="20"/>
          <w:szCs w:val="20"/>
          <w:lang w:val="uk-UA"/>
        </w:rPr>
        <w:t>нтом генотипу АА (р </w:t>
      </w:r>
      <w:r w:rsidR="000F2A7F" w:rsidRPr="001A3B0E">
        <w:rPr>
          <w:sz w:val="20"/>
          <w:szCs w:val="20"/>
          <w:lang w:val="uk-UA"/>
        </w:rPr>
        <w:t>&lt;</w:t>
      </w:r>
      <w:r w:rsidRPr="001A3B0E">
        <w:rPr>
          <w:sz w:val="20"/>
          <w:szCs w:val="20"/>
          <w:lang w:val="uk-UA"/>
        </w:rPr>
        <w:t xml:space="preserve"> 0,05). Після проведеного лікування</w:t>
      </w:r>
      <w:r w:rsidR="00612C97" w:rsidRPr="001A3B0E">
        <w:rPr>
          <w:sz w:val="20"/>
          <w:szCs w:val="20"/>
          <w:lang w:val="uk-UA"/>
        </w:rPr>
        <w:t xml:space="preserve"> </w:t>
      </w:r>
      <w:r w:rsidRPr="001A3B0E">
        <w:rPr>
          <w:sz w:val="20"/>
          <w:szCs w:val="20"/>
          <w:lang w:val="uk-UA"/>
        </w:rPr>
        <w:t>АД</w:t>
      </w:r>
      <w:r w:rsidR="00612C97" w:rsidRPr="001A3B0E">
        <w:rPr>
          <w:sz w:val="20"/>
          <w:szCs w:val="20"/>
          <w:lang w:val="uk-UA"/>
        </w:rPr>
        <w:t xml:space="preserve"> </w:t>
      </w:r>
      <w:r w:rsidRPr="001A3B0E">
        <w:rPr>
          <w:sz w:val="20"/>
          <w:szCs w:val="20"/>
          <w:lang w:val="uk-UA"/>
        </w:rPr>
        <w:t xml:space="preserve">та АР/АК у хворих з гетерозиготним генотипом АG rs4769628 гена </w:t>
      </w:r>
      <w:r w:rsidRPr="001A3B0E">
        <w:rPr>
          <w:i/>
          <w:sz w:val="20"/>
          <w:szCs w:val="20"/>
          <w:lang w:val="uk-UA"/>
        </w:rPr>
        <w:t>РОМР</w:t>
      </w:r>
      <w:r w:rsidRPr="001A3B0E">
        <w:rPr>
          <w:sz w:val="20"/>
          <w:szCs w:val="20"/>
          <w:lang w:val="uk-UA"/>
        </w:rPr>
        <w:t xml:space="preserve"> індекс SCORAD та середній бал за загальною шкалою симптомів АР/АК</w:t>
      </w:r>
      <w:r w:rsidR="00612C97" w:rsidRPr="001A3B0E">
        <w:rPr>
          <w:sz w:val="20"/>
          <w:szCs w:val="20"/>
          <w:lang w:val="uk-UA"/>
        </w:rPr>
        <w:t xml:space="preserve"> </w:t>
      </w:r>
      <w:r w:rsidRPr="001A3B0E">
        <w:rPr>
          <w:sz w:val="20"/>
          <w:szCs w:val="20"/>
          <w:lang w:val="uk-UA"/>
        </w:rPr>
        <w:t>достовірно нижчий, ніж у дітей з мажорним варі</w:t>
      </w:r>
      <w:r w:rsidR="00625909" w:rsidRPr="001A3B0E">
        <w:rPr>
          <w:sz w:val="20"/>
          <w:szCs w:val="20"/>
          <w:lang w:val="uk-UA"/>
        </w:rPr>
        <w:t>а</w:t>
      </w:r>
      <w:r w:rsidRPr="001A3B0E">
        <w:rPr>
          <w:sz w:val="20"/>
          <w:szCs w:val="20"/>
          <w:lang w:val="uk-UA"/>
        </w:rPr>
        <w:t>нтом генотипу АА зазначеного гена (р </w:t>
      </w:r>
      <w:r w:rsidR="000F2A7F" w:rsidRPr="001A3B0E">
        <w:rPr>
          <w:sz w:val="20"/>
          <w:szCs w:val="20"/>
          <w:lang w:val="uk-UA"/>
        </w:rPr>
        <w:t>&lt;</w:t>
      </w:r>
      <w:r w:rsidRPr="001A3B0E">
        <w:rPr>
          <w:sz w:val="20"/>
          <w:szCs w:val="20"/>
          <w:lang w:val="uk-UA"/>
        </w:rPr>
        <w:t xml:space="preserve"> 0,05). </w:t>
      </w:r>
    </w:p>
    <w:p w:rsidR="00927E09" w:rsidRPr="001A3B0E" w:rsidRDefault="00927E09" w:rsidP="00612C97">
      <w:pPr>
        <w:spacing w:line="228" w:lineRule="auto"/>
        <w:ind w:firstLine="567"/>
        <w:jc w:val="both"/>
        <w:rPr>
          <w:sz w:val="20"/>
          <w:szCs w:val="20"/>
          <w:lang w:val="uk-UA"/>
        </w:rPr>
      </w:pPr>
    </w:p>
    <w:p w:rsidR="00A96325" w:rsidRPr="001A3B0E" w:rsidRDefault="00A96325" w:rsidP="00565890">
      <w:pPr>
        <w:autoSpaceDE w:val="0"/>
        <w:autoSpaceDN w:val="0"/>
        <w:adjustRightInd w:val="0"/>
        <w:spacing w:line="228" w:lineRule="auto"/>
        <w:jc w:val="center"/>
        <w:rPr>
          <w:b/>
          <w:bCs/>
          <w:sz w:val="20"/>
          <w:szCs w:val="20"/>
          <w:lang w:val="uk-UA"/>
        </w:rPr>
      </w:pPr>
      <w:r w:rsidRPr="001A3B0E">
        <w:rPr>
          <w:b/>
          <w:bCs/>
          <w:sz w:val="20"/>
          <w:szCs w:val="20"/>
          <w:lang w:val="uk-UA"/>
        </w:rPr>
        <w:t>ПРАКТИЧНІ РЕКОМЕНДАЦІЇ</w:t>
      </w:r>
    </w:p>
    <w:p w:rsidR="009E6B06" w:rsidRPr="001A3B0E" w:rsidRDefault="009E6B06" w:rsidP="00565890">
      <w:pPr>
        <w:autoSpaceDE w:val="0"/>
        <w:autoSpaceDN w:val="0"/>
        <w:adjustRightInd w:val="0"/>
        <w:spacing w:line="228" w:lineRule="auto"/>
        <w:jc w:val="center"/>
        <w:rPr>
          <w:b/>
          <w:bCs/>
          <w:sz w:val="20"/>
          <w:szCs w:val="20"/>
          <w:lang w:val="uk-UA"/>
        </w:rPr>
      </w:pPr>
    </w:p>
    <w:p w:rsidR="00927E09" w:rsidRPr="001A3B0E" w:rsidRDefault="00927E09" w:rsidP="00565890">
      <w:pPr>
        <w:pStyle w:val="af"/>
        <w:numPr>
          <w:ilvl w:val="0"/>
          <w:numId w:val="10"/>
        </w:numPr>
        <w:tabs>
          <w:tab w:val="left" w:pos="851"/>
        </w:tabs>
        <w:spacing w:line="228" w:lineRule="auto"/>
        <w:ind w:left="0" w:firstLine="567"/>
        <w:rPr>
          <w:i/>
          <w:sz w:val="20"/>
          <w:szCs w:val="20"/>
        </w:rPr>
      </w:pPr>
      <w:r w:rsidRPr="001A3B0E">
        <w:rPr>
          <w:sz w:val="20"/>
          <w:szCs w:val="20"/>
        </w:rPr>
        <w:t xml:space="preserve">З метою підвищення ефективності прогнозування та лікування АЗ у дітей доцільно визначати </w:t>
      </w:r>
      <w:proofErr w:type="spellStart"/>
      <w:r w:rsidRPr="001A3B0E">
        <w:rPr>
          <w:sz w:val="20"/>
          <w:szCs w:val="20"/>
        </w:rPr>
        <w:t>поліморфізми</w:t>
      </w:r>
      <w:proofErr w:type="spellEnd"/>
      <w:r w:rsidR="00612C97" w:rsidRPr="001A3B0E">
        <w:rPr>
          <w:sz w:val="20"/>
          <w:szCs w:val="20"/>
        </w:rPr>
        <w:t xml:space="preserve"> </w:t>
      </w:r>
      <w:r w:rsidRPr="001A3B0E">
        <w:rPr>
          <w:sz w:val="20"/>
          <w:szCs w:val="20"/>
        </w:rPr>
        <w:t xml:space="preserve">rs510432 гена </w:t>
      </w:r>
      <w:r w:rsidRPr="001A3B0E">
        <w:rPr>
          <w:i/>
          <w:sz w:val="20"/>
          <w:szCs w:val="20"/>
        </w:rPr>
        <w:t>ATG5</w:t>
      </w:r>
      <w:r w:rsidRPr="001A3B0E">
        <w:rPr>
          <w:sz w:val="20"/>
          <w:szCs w:val="20"/>
        </w:rPr>
        <w:t xml:space="preserve"> та rs4769628 гена </w:t>
      </w:r>
      <w:r w:rsidRPr="001A3B0E">
        <w:rPr>
          <w:i/>
          <w:sz w:val="20"/>
          <w:szCs w:val="20"/>
        </w:rPr>
        <w:t>РОМР.</w:t>
      </w:r>
    </w:p>
    <w:p w:rsidR="00927E09" w:rsidRPr="001A3B0E" w:rsidRDefault="00927E09" w:rsidP="00565890">
      <w:pPr>
        <w:pStyle w:val="af"/>
        <w:numPr>
          <w:ilvl w:val="0"/>
          <w:numId w:val="10"/>
        </w:numPr>
        <w:tabs>
          <w:tab w:val="left" w:pos="851"/>
        </w:tabs>
        <w:spacing w:line="228" w:lineRule="auto"/>
        <w:ind w:left="0" w:firstLine="567"/>
        <w:rPr>
          <w:sz w:val="20"/>
          <w:szCs w:val="20"/>
        </w:rPr>
      </w:pPr>
      <w:r w:rsidRPr="001A3B0E">
        <w:rPr>
          <w:sz w:val="20"/>
          <w:szCs w:val="20"/>
        </w:rPr>
        <w:t xml:space="preserve">У дітей, що мають в сімейному анамнезі випадки АЗ, необхідно виявляти комбінації </w:t>
      </w:r>
      <w:proofErr w:type="spellStart"/>
      <w:r w:rsidRPr="001A3B0E">
        <w:rPr>
          <w:sz w:val="20"/>
          <w:szCs w:val="20"/>
        </w:rPr>
        <w:t>поліморфізмів</w:t>
      </w:r>
      <w:proofErr w:type="spellEnd"/>
      <w:r w:rsidRPr="001A3B0E">
        <w:rPr>
          <w:sz w:val="20"/>
          <w:szCs w:val="20"/>
        </w:rPr>
        <w:t xml:space="preserve"> rs510432 гена </w:t>
      </w:r>
      <w:r w:rsidRPr="001A3B0E">
        <w:rPr>
          <w:i/>
          <w:sz w:val="20"/>
          <w:szCs w:val="20"/>
        </w:rPr>
        <w:t>ATG5</w:t>
      </w:r>
      <w:r w:rsidRPr="001A3B0E">
        <w:rPr>
          <w:sz w:val="20"/>
          <w:szCs w:val="20"/>
        </w:rPr>
        <w:t xml:space="preserve"> та rs4769628 гена </w:t>
      </w:r>
      <w:r w:rsidRPr="001A3B0E">
        <w:rPr>
          <w:i/>
          <w:sz w:val="20"/>
          <w:szCs w:val="20"/>
        </w:rPr>
        <w:t xml:space="preserve">РОМР </w:t>
      </w:r>
      <w:r w:rsidRPr="001A3B0E">
        <w:rPr>
          <w:sz w:val="20"/>
          <w:szCs w:val="20"/>
        </w:rPr>
        <w:t>з метою прогнозування ризиків розвитку</w:t>
      </w:r>
      <w:r w:rsidR="00612C97" w:rsidRPr="001A3B0E">
        <w:rPr>
          <w:sz w:val="20"/>
          <w:szCs w:val="20"/>
        </w:rPr>
        <w:t xml:space="preserve"> </w:t>
      </w:r>
      <w:r w:rsidRPr="001A3B0E">
        <w:rPr>
          <w:sz w:val="20"/>
          <w:szCs w:val="20"/>
        </w:rPr>
        <w:t>БА, АД та АР/АК.</w:t>
      </w:r>
    </w:p>
    <w:p w:rsidR="00927E09" w:rsidRPr="001A3B0E" w:rsidRDefault="00927E09" w:rsidP="00565890">
      <w:pPr>
        <w:pStyle w:val="af"/>
        <w:numPr>
          <w:ilvl w:val="0"/>
          <w:numId w:val="10"/>
        </w:numPr>
        <w:tabs>
          <w:tab w:val="left" w:pos="851"/>
        </w:tabs>
        <w:spacing w:line="228" w:lineRule="auto"/>
        <w:ind w:left="0" w:firstLine="567"/>
        <w:rPr>
          <w:sz w:val="20"/>
          <w:szCs w:val="20"/>
        </w:rPr>
      </w:pPr>
      <w:r w:rsidRPr="001A3B0E">
        <w:rPr>
          <w:sz w:val="20"/>
          <w:szCs w:val="20"/>
        </w:rPr>
        <w:t xml:space="preserve">Дітям, хворим на АЗ, необхідним є визначення </w:t>
      </w:r>
      <w:proofErr w:type="spellStart"/>
      <w:r w:rsidRPr="001A3B0E">
        <w:rPr>
          <w:sz w:val="20"/>
          <w:szCs w:val="20"/>
        </w:rPr>
        <w:t>поліморфізмів</w:t>
      </w:r>
      <w:proofErr w:type="spellEnd"/>
      <w:r w:rsidR="00612C97" w:rsidRPr="001A3B0E">
        <w:rPr>
          <w:sz w:val="20"/>
          <w:szCs w:val="20"/>
        </w:rPr>
        <w:t xml:space="preserve"> </w:t>
      </w:r>
      <w:r w:rsidRPr="001A3B0E">
        <w:rPr>
          <w:sz w:val="20"/>
          <w:szCs w:val="20"/>
        </w:rPr>
        <w:t xml:space="preserve">rs510432 гена </w:t>
      </w:r>
      <w:r w:rsidRPr="001A3B0E">
        <w:rPr>
          <w:i/>
          <w:sz w:val="20"/>
          <w:szCs w:val="20"/>
        </w:rPr>
        <w:t>ATG5</w:t>
      </w:r>
      <w:r w:rsidRPr="001A3B0E">
        <w:rPr>
          <w:sz w:val="20"/>
          <w:szCs w:val="20"/>
        </w:rPr>
        <w:t xml:space="preserve"> для передбачення особливостей клінічного перебігу БА, АД та АР/АК.</w:t>
      </w:r>
      <w:r w:rsidRPr="001A3B0E">
        <w:rPr>
          <w:i/>
          <w:sz w:val="20"/>
          <w:szCs w:val="20"/>
        </w:rPr>
        <w:t xml:space="preserve"> </w:t>
      </w:r>
      <w:r w:rsidRPr="001A3B0E">
        <w:rPr>
          <w:sz w:val="20"/>
          <w:szCs w:val="20"/>
        </w:rPr>
        <w:t xml:space="preserve">Виявлення поліморфізму rs4769628 гена </w:t>
      </w:r>
      <w:r w:rsidRPr="001A3B0E">
        <w:rPr>
          <w:i/>
          <w:sz w:val="20"/>
          <w:szCs w:val="20"/>
        </w:rPr>
        <w:t>РОМР</w:t>
      </w:r>
      <w:r w:rsidRPr="001A3B0E">
        <w:rPr>
          <w:sz w:val="20"/>
          <w:szCs w:val="20"/>
        </w:rPr>
        <w:t xml:space="preserve"> в якості </w:t>
      </w:r>
      <w:proofErr w:type="spellStart"/>
      <w:r w:rsidRPr="001A3B0E">
        <w:rPr>
          <w:sz w:val="20"/>
          <w:szCs w:val="20"/>
        </w:rPr>
        <w:t>предиктора</w:t>
      </w:r>
      <w:proofErr w:type="spellEnd"/>
      <w:r w:rsidRPr="001A3B0E">
        <w:rPr>
          <w:sz w:val="20"/>
          <w:szCs w:val="20"/>
        </w:rPr>
        <w:t xml:space="preserve"> особливостей клінічного перебігу АЗ є недоцільним. </w:t>
      </w:r>
    </w:p>
    <w:p w:rsidR="00B04150" w:rsidRPr="001A3B0E" w:rsidRDefault="00927E09" w:rsidP="00565890">
      <w:pPr>
        <w:pStyle w:val="af"/>
        <w:numPr>
          <w:ilvl w:val="0"/>
          <w:numId w:val="10"/>
        </w:numPr>
        <w:tabs>
          <w:tab w:val="left" w:pos="851"/>
        </w:tabs>
        <w:spacing w:line="228" w:lineRule="auto"/>
        <w:ind w:left="0" w:firstLine="567"/>
        <w:rPr>
          <w:i/>
          <w:sz w:val="20"/>
          <w:szCs w:val="20"/>
        </w:rPr>
      </w:pPr>
      <w:r w:rsidRPr="001A3B0E">
        <w:rPr>
          <w:sz w:val="20"/>
          <w:szCs w:val="20"/>
        </w:rPr>
        <w:t>Для передбачення віку маніфестації БА у дітей треба визначати</w:t>
      </w:r>
      <w:r w:rsidR="00612C97" w:rsidRPr="001A3B0E">
        <w:rPr>
          <w:sz w:val="20"/>
          <w:szCs w:val="20"/>
        </w:rPr>
        <w:t xml:space="preserve"> </w:t>
      </w:r>
      <w:proofErr w:type="spellStart"/>
      <w:r w:rsidRPr="001A3B0E">
        <w:rPr>
          <w:sz w:val="20"/>
          <w:szCs w:val="20"/>
        </w:rPr>
        <w:t>поліморфізми</w:t>
      </w:r>
      <w:proofErr w:type="spellEnd"/>
      <w:r w:rsidRPr="001A3B0E">
        <w:rPr>
          <w:sz w:val="20"/>
          <w:szCs w:val="20"/>
        </w:rPr>
        <w:t xml:space="preserve"> rs510432 гена </w:t>
      </w:r>
      <w:r w:rsidRPr="001A3B0E">
        <w:rPr>
          <w:i/>
          <w:sz w:val="20"/>
          <w:szCs w:val="20"/>
        </w:rPr>
        <w:t>ATG5.</w:t>
      </w:r>
    </w:p>
    <w:p w:rsidR="00927E09" w:rsidRPr="001A3B0E" w:rsidRDefault="00927E09" w:rsidP="00565890">
      <w:pPr>
        <w:pStyle w:val="af"/>
        <w:numPr>
          <w:ilvl w:val="0"/>
          <w:numId w:val="10"/>
        </w:numPr>
        <w:tabs>
          <w:tab w:val="left" w:pos="851"/>
        </w:tabs>
        <w:spacing w:line="228" w:lineRule="auto"/>
        <w:ind w:left="0" w:firstLine="567"/>
        <w:rPr>
          <w:i/>
          <w:sz w:val="20"/>
          <w:szCs w:val="20"/>
        </w:rPr>
      </w:pPr>
      <w:r w:rsidRPr="001A3B0E">
        <w:rPr>
          <w:sz w:val="20"/>
          <w:szCs w:val="20"/>
        </w:rPr>
        <w:t xml:space="preserve">Для прогнозування ефективності стандартного лікування АЗ у дітей доцільно проведення дослідження rs510432 гена </w:t>
      </w:r>
      <w:r w:rsidRPr="001A3B0E">
        <w:rPr>
          <w:i/>
          <w:sz w:val="20"/>
          <w:szCs w:val="20"/>
        </w:rPr>
        <w:t>ATG5</w:t>
      </w:r>
      <w:r w:rsidRPr="001A3B0E">
        <w:rPr>
          <w:sz w:val="20"/>
          <w:szCs w:val="20"/>
        </w:rPr>
        <w:t xml:space="preserve"> та rs4769628 гена </w:t>
      </w:r>
      <w:r w:rsidRPr="001A3B0E">
        <w:rPr>
          <w:i/>
          <w:sz w:val="20"/>
          <w:szCs w:val="20"/>
        </w:rPr>
        <w:t>РОМР.</w:t>
      </w:r>
    </w:p>
    <w:p w:rsidR="00927E09" w:rsidRPr="001A3B0E" w:rsidRDefault="00927E09" w:rsidP="00612C97">
      <w:pPr>
        <w:spacing w:line="228" w:lineRule="auto"/>
        <w:ind w:firstLine="567"/>
        <w:jc w:val="both"/>
        <w:rPr>
          <w:sz w:val="20"/>
          <w:szCs w:val="20"/>
          <w:lang w:val="uk-UA"/>
        </w:rPr>
      </w:pPr>
    </w:p>
    <w:p w:rsidR="00A96325" w:rsidRPr="001A3B0E" w:rsidRDefault="00A96325" w:rsidP="005C2686">
      <w:pPr>
        <w:spacing w:line="228" w:lineRule="auto"/>
        <w:jc w:val="center"/>
        <w:rPr>
          <w:b/>
          <w:sz w:val="20"/>
          <w:szCs w:val="20"/>
          <w:lang w:val="uk-UA"/>
        </w:rPr>
      </w:pPr>
      <w:r w:rsidRPr="001A3B0E">
        <w:rPr>
          <w:b/>
          <w:sz w:val="20"/>
          <w:szCs w:val="20"/>
          <w:lang w:val="uk-UA"/>
        </w:rPr>
        <w:t>СПИСОК ОПУБЛІКОВАНИХ ПРАЦЬ ЗА ТЕМОЮ ДИСЕРТАЦІЇ</w:t>
      </w:r>
    </w:p>
    <w:p w:rsidR="00A96325" w:rsidRPr="001A3B0E" w:rsidRDefault="00A96325" w:rsidP="00612C97">
      <w:pPr>
        <w:pStyle w:val="af"/>
        <w:spacing w:line="228" w:lineRule="auto"/>
        <w:ind w:left="0" w:firstLine="567"/>
        <w:rPr>
          <w:b/>
          <w:bCs/>
          <w:sz w:val="20"/>
          <w:szCs w:val="20"/>
        </w:rPr>
      </w:pPr>
    </w:p>
    <w:p w:rsidR="00A96325" w:rsidRPr="001A3B0E" w:rsidRDefault="00A96325" w:rsidP="00612C97">
      <w:pPr>
        <w:pStyle w:val="af"/>
        <w:numPr>
          <w:ilvl w:val="1"/>
          <w:numId w:val="4"/>
        </w:numPr>
        <w:tabs>
          <w:tab w:val="left" w:pos="851"/>
        </w:tabs>
        <w:spacing w:line="228" w:lineRule="auto"/>
        <w:ind w:left="0" w:firstLine="567"/>
        <w:rPr>
          <w:sz w:val="20"/>
          <w:szCs w:val="20"/>
        </w:rPr>
      </w:pPr>
      <w:r w:rsidRPr="001A3B0E">
        <w:rPr>
          <w:sz w:val="20"/>
          <w:szCs w:val="20"/>
        </w:rPr>
        <w:t xml:space="preserve">Значення </w:t>
      </w:r>
      <w:proofErr w:type="spellStart"/>
      <w:r w:rsidRPr="001A3B0E">
        <w:rPr>
          <w:sz w:val="20"/>
          <w:szCs w:val="20"/>
        </w:rPr>
        <w:t>однонуклеотидних</w:t>
      </w:r>
      <w:proofErr w:type="spellEnd"/>
      <w:r w:rsidRPr="001A3B0E">
        <w:rPr>
          <w:sz w:val="20"/>
          <w:szCs w:val="20"/>
        </w:rPr>
        <w:t xml:space="preserve"> </w:t>
      </w:r>
      <w:proofErr w:type="spellStart"/>
      <w:r w:rsidRPr="001A3B0E">
        <w:rPr>
          <w:sz w:val="20"/>
          <w:szCs w:val="20"/>
        </w:rPr>
        <w:t>поліморфізмів</w:t>
      </w:r>
      <w:proofErr w:type="spellEnd"/>
      <w:r w:rsidRPr="001A3B0E">
        <w:rPr>
          <w:sz w:val="20"/>
          <w:szCs w:val="20"/>
        </w:rPr>
        <w:t xml:space="preserve"> в генах </w:t>
      </w:r>
      <w:proofErr w:type="spellStart"/>
      <w:r w:rsidRPr="001A3B0E">
        <w:rPr>
          <w:i/>
          <w:sz w:val="20"/>
          <w:szCs w:val="20"/>
        </w:rPr>
        <w:t>mTOR</w:t>
      </w:r>
      <w:proofErr w:type="spellEnd"/>
      <w:r w:rsidRPr="001A3B0E">
        <w:rPr>
          <w:sz w:val="20"/>
          <w:szCs w:val="20"/>
        </w:rPr>
        <w:t xml:space="preserve"> (rs11121704) та </w:t>
      </w:r>
      <w:r w:rsidRPr="001A3B0E">
        <w:rPr>
          <w:i/>
          <w:sz w:val="20"/>
          <w:szCs w:val="20"/>
        </w:rPr>
        <w:t>ATG5</w:t>
      </w:r>
      <w:r w:rsidRPr="001A3B0E">
        <w:rPr>
          <w:sz w:val="20"/>
          <w:szCs w:val="20"/>
        </w:rPr>
        <w:t xml:space="preserve"> (rs510432) в розвитку алергічних захворювань у дітей / О. П. </w:t>
      </w:r>
      <w:proofErr w:type="spellStart"/>
      <w:r w:rsidRPr="001A3B0E">
        <w:rPr>
          <w:sz w:val="20"/>
          <w:szCs w:val="20"/>
        </w:rPr>
        <w:t>Волосовець</w:t>
      </w:r>
      <w:proofErr w:type="spellEnd"/>
      <w:r w:rsidRPr="001A3B0E">
        <w:rPr>
          <w:sz w:val="20"/>
          <w:szCs w:val="20"/>
        </w:rPr>
        <w:t xml:space="preserve">, В. Є. </w:t>
      </w:r>
      <w:proofErr w:type="spellStart"/>
      <w:r w:rsidRPr="001A3B0E">
        <w:rPr>
          <w:sz w:val="20"/>
          <w:szCs w:val="20"/>
        </w:rPr>
        <w:t>Досенко</w:t>
      </w:r>
      <w:proofErr w:type="spellEnd"/>
      <w:r w:rsidRPr="001A3B0E">
        <w:rPr>
          <w:sz w:val="20"/>
          <w:szCs w:val="20"/>
        </w:rPr>
        <w:t xml:space="preserve">, С. П. </w:t>
      </w:r>
      <w:proofErr w:type="spellStart"/>
      <w:r w:rsidRPr="001A3B0E">
        <w:rPr>
          <w:sz w:val="20"/>
          <w:szCs w:val="20"/>
        </w:rPr>
        <w:t>Кривопустов</w:t>
      </w:r>
      <w:proofErr w:type="spellEnd"/>
      <w:r w:rsidRPr="001A3B0E">
        <w:rPr>
          <w:sz w:val="20"/>
          <w:szCs w:val="20"/>
        </w:rPr>
        <w:t xml:space="preserve">, О. В. Павлик, О. В. Ємець, Д. О. </w:t>
      </w:r>
      <w:proofErr w:type="spellStart"/>
      <w:r w:rsidRPr="001A3B0E">
        <w:rPr>
          <w:sz w:val="20"/>
          <w:szCs w:val="20"/>
        </w:rPr>
        <w:t>Строй</w:t>
      </w:r>
      <w:proofErr w:type="spellEnd"/>
      <w:r w:rsidRPr="001A3B0E">
        <w:rPr>
          <w:sz w:val="20"/>
          <w:szCs w:val="20"/>
        </w:rPr>
        <w:t xml:space="preserve"> // </w:t>
      </w:r>
      <w:proofErr w:type="spellStart"/>
      <w:r w:rsidRPr="00C35D6A">
        <w:rPr>
          <w:sz w:val="20"/>
          <w:szCs w:val="20"/>
        </w:rPr>
        <w:t>Здоровье</w:t>
      </w:r>
      <w:proofErr w:type="spellEnd"/>
      <w:r w:rsidRPr="00C35D6A">
        <w:rPr>
          <w:sz w:val="20"/>
          <w:szCs w:val="20"/>
        </w:rPr>
        <w:t xml:space="preserve"> </w:t>
      </w:r>
      <w:proofErr w:type="spellStart"/>
      <w:r w:rsidRPr="00C35D6A">
        <w:rPr>
          <w:sz w:val="20"/>
          <w:szCs w:val="20"/>
        </w:rPr>
        <w:t>ребенка</w:t>
      </w:r>
      <w:proofErr w:type="spellEnd"/>
      <w:r w:rsidRPr="00C35D6A">
        <w:rPr>
          <w:sz w:val="20"/>
          <w:szCs w:val="20"/>
        </w:rPr>
        <w:t>.</w:t>
      </w:r>
      <w:r w:rsidRPr="001A3B0E">
        <w:rPr>
          <w:sz w:val="20"/>
          <w:szCs w:val="20"/>
        </w:rPr>
        <w:t xml:space="preserve"> – 2015. – №</w:t>
      </w:r>
      <w:r w:rsidR="00293118" w:rsidRPr="001A3B0E">
        <w:rPr>
          <w:sz w:val="20"/>
          <w:szCs w:val="20"/>
        </w:rPr>
        <w:t xml:space="preserve"> </w:t>
      </w:r>
      <w:r w:rsidRPr="001A3B0E">
        <w:rPr>
          <w:sz w:val="20"/>
          <w:szCs w:val="20"/>
        </w:rPr>
        <w:t xml:space="preserve">3. – С. 5–11 </w:t>
      </w:r>
      <w:r w:rsidRPr="001A3B0E">
        <w:rPr>
          <w:i/>
          <w:sz w:val="20"/>
          <w:szCs w:val="20"/>
        </w:rPr>
        <w:t>(Здобувачем особисто проведені збір матеріалу, аналіз даних, статистична обробка результатів, узагальнення висновків, підготовка до друку)</w:t>
      </w:r>
      <w:r w:rsidRPr="001A3B0E">
        <w:rPr>
          <w:sz w:val="20"/>
          <w:szCs w:val="20"/>
        </w:rPr>
        <w:t>.</w:t>
      </w:r>
    </w:p>
    <w:p w:rsidR="00A96325" w:rsidRPr="001A3B0E" w:rsidRDefault="00A96325" w:rsidP="00612C97">
      <w:pPr>
        <w:pStyle w:val="af"/>
        <w:numPr>
          <w:ilvl w:val="1"/>
          <w:numId w:val="4"/>
        </w:numPr>
        <w:tabs>
          <w:tab w:val="left" w:pos="851"/>
        </w:tabs>
        <w:spacing w:line="228" w:lineRule="auto"/>
        <w:ind w:left="0" w:firstLine="567"/>
        <w:rPr>
          <w:sz w:val="20"/>
          <w:szCs w:val="20"/>
        </w:rPr>
      </w:pPr>
      <w:r w:rsidRPr="001A3B0E">
        <w:rPr>
          <w:sz w:val="20"/>
          <w:szCs w:val="20"/>
        </w:rPr>
        <w:t xml:space="preserve">Асоціація варіацій генів </w:t>
      </w:r>
      <w:r w:rsidRPr="001A3B0E">
        <w:rPr>
          <w:i/>
          <w:sz w:val="20"/>
          <w:szCs w:val="20"/>
        </w:rPr>
        <w:t>POMP, FLG, MTOR, ATG5</w:t>
      </w:r>
      <w:r w:rsidRPr="001A3B0E">
        <w:rPr>
          <w:sz w:val="20"/>
          <w:szCs w:val="20"/>
        </w:rPr>
        <w:t xml:space="preserve"> із ризиком розвитку бронхіальної астми в дітей / О. П. </w:t>
      </w:r>
      <w:proofErr w:type="spellStart"/>
      <w:r w:rsidRPr="001A3B0E">
        <w:rPr>
          <w:sz w:val="20"/>
          <w:szCs w:val="20"/>
        </w:rPr>
        <w:t>Волосовець</w:t>
      </w:r>
      <w:proofErr w:type="spellEnd"/>
      <w:r w:rsidRPr="001A3B0E">
        <w:rPr>
          <w:sz w:val="20"/>
          <w:szCs w:val="20"/>
        </w:rPr>
        <w:t xml:space="preserve">, С. П. </w:t>
      </w:r>
      <w:proofErr w:type="spellStart"/>
      <w:r w:rsidRPr="001A3B0E">
        <w:rPr>
          <w:sz w:val="20"/>
          <w:szCs w:val="20"/>
        </w:rPr>
        <w:t>Кривопустов</w:t>
      </w:r>
      <w:proofErr w:type="spellEnd"/>
      <w:r w:rsidRPr="001A3B0E">
        <w:rPr>
          <w:sz w:val="20"/>
          <w:szCs w:val="20"/>
        </w:rPr>
        <w:t xml:space="preserve">, О. В. Павлик, О. В. Ємець, Д. О. </w:t>
      </w:r>
      <w:proofErr w:type="spellStart"/>
      <w:r w:rsidRPr="001A3B0E">
        <w:rPr>
          <w:sz w:val="20"/>
          <w:szCs w:val="20"/>
        </w:rPr>
        <w:t>Строй</w:t>
      </w:r>
      <w:proofErr w:type="spellEnd"/>
      <w:r w:rsidRPr="001A3B0E">
        <w:rPr>
          <w:sz w:val="20"/>
          <w:szCs w:val="20"/>
        </w:rPr>
        <w:t xml:space="preserve">, В. Є. </w:t>
      </w:r>
      <w:proofErr w:type="spellStart"/>
      <w:r w:rsidRPr="001A3B0E">
        <w:rPr>
          <w:sz w:val="20"/>
          <w:szCs w:val="20"/>
        </w:rPr>
        <w:t>Досенко</w:t>
      </w:r>
      <w:proofErr w:type="spellEnd"/>
      <w:r w:rsidRPr="001A3B0E">
        <w:rPr>
          <w:sz w:val="20"/>
          <w:szCs w:val="20"/>
        </w:rPr>
        <w:t xml:space="preserve"> // </w:t>
      </w:r>
      <w:proofErr w:type="spellStart"/>
      <w:r w:rsidRPr="00C35D6A">
        <w:rPr>
          <w:sz w:val="20"/>
          <w:szCs w:val="20"/>
        </w:rPr>
        <w:t>Здоровье</w:t>
      </w:r>
      <w:proofErr w:type="spellEnd"/>
      <w:r w:rsidRPr="00C35D6A">
        <w:rPr>
          <w:sz w:val="20"/>
          <w:szCs w:val="20"/>
        </w:rPr>
        <w:t xml:space="preserve"> </w:t>
      </w:r>
      <w:proofErr w:type="spellStart"/>
      <w:r w:rsidRPr="00C35D6A">
        <w:rPr>
          <w:sz w:val="20"/>
          <w:szCs w:val="20"/>
        </w:rPr>
        <w:t>ребенка</w:t>
      </w:r>
      <w:proofErr w:type="spellEnd"/>
      <w:r w:rsidRPr="00C35D6A">
        <w:rPr>
          <w:sz w:val="20"/>
          <w:szCs w:val="20"/>
        </w:rPr>
        <w:t xml:space="preserve">. </w:t>
      </w:r>
      <w:r w:rsidRPr="001A3B0E">
        <w:rPr>
          <w:sz w:val="20"/>
          <w:szCs w:val="20"/>
        </w:rPr>
        <w:t>– 2016. – № 1. – С.</w:t>
      </w:r>
      <w:r w:rsidRPr="001A3B0E">
        <w:rPr>
          <w:rStyle w:val="apple-converted-space"/>
          <w:sz w:val="20"/>
          <w:szCs w:val="20"/>
        </w:rPr>
        <w:t> </w:t>
      </w:r>
      <w:r w:rsidRPr="001A3B0E">
        <w:rPr>
          <w:sz w:val="20"/>
          <w:szCs w:val="20"/>
        </w:rPr>
        <w:t xml:space="preserve">18–24 </w:t>
      </w:r>
      <w:r w:rsidRPr="001A3B0E">
        <w:rPr>
          <w:i/>
          <w:sz w:val="20"/>
          <w:szCs w:val="20"/>
        </w:rPr>
        <w:t>(Здобувачем особисто проведені збір матеріалу, аналіз даних, статистична обробка результатів, узагальнення висновків, підготовка до друку)</w:t>
      </w:r>
      <w:r w:rsidRPr="001A3B0E">
        <w:rPr>
          <w:sz w:val="20"/>
          <w:szCs w:val="20"/>
        </w:rPr>
        <w:t>.</w:t>
      </w:r>
    </w:p>
    <w:p w:rsidR="00C35B7F" w:rsidRPr="001A3B0E" w:rsidRDefault="00A96325" w:rsidP="00612C97">
      <w:pPr>
        <w:pStyle w:val="af"/>
        <w:numPr>
          <w:ilvl w:val="1"/>
          <w:numId w:val="4"/>
        </w:numPr>
        <w:tabs>
          <w:tab w:val="left" w:pos="851"/>
        </w:tabs>
        <w:spacing w:line="228" w:lineRule="auto"/>
        <w:ind w:left="0" w:firstLine="567"/>
        <w:rPr>
          <w:sz w:val="20"/>
          <w:szCs w:val="20"/>
        </w:rPr>
      </w:pPr>
      <w:proofErr w:type="spellStart"/>
      <w:r w:rsidRPr="001A3B0E">
        <w:rPr>
          <w:sz w:val="20"/>
          <w:szCs w:val="20"/>
          <w:lang w:val="en-US"/>
        </w:rPr>
        <w:lastRenderedPageBreak/>
        <w:t>Volosovets</w:t>
      </w:r>
      <w:proofErr w:type="spellEnd"/>
      <w:r w:rsidRPr="001A3B0E">
        <w:rPr>
          <w:sz w:val="20"/>
          <w:szCs w:val="20"/>
          <w:lang w:val="en-US"/>
        </w:rPr>
        <w:t xml:space="preserve"> A.</w:t>
      </w:r>
      <w:r w:rsidR="00C35B7F" w:rsidRPr="001A3B0E">
        <w:rPr>
          <w:sz w:val="20"/>
          <w:szCs w:val="20"/>
          <w:lang w:val="en-US"/>
        </w:rPr>
        <w:t xml:space="preserve"> Single nucleotide polymorphisms of autophagy-related genes and their role in asthma in children</w:t>
      </w:r>
      <w:r w:rsidRPr="001A3B0E">
        <w:rPr>
          <w:sz w:val="20"/>
          <w:szCs w:val="20"/>
          <w:lang w:val="en-US"/>
        </w:rPr>
        <w:t xml:space="preserve"> / A. </w:t>
      </w:r>
      <w:proofErr w:type="spellStart"/>
      <w:r w:rsidRPr="001A3B0E">
        <w:rPr>
          <w:sz w:val="20"/>
          <w:szCs w:val="20"/>
          <w:lang w:val="en-US"/>
        </w:rPr>
        <w:t>Volosovets</w:t>
      </w:r>
      <w:proofErr w:type="spellEnd"/>
      <w:r w:rsidRPr="001A3B0E">
        <w:rPr>
          <w:sz w:val="20"/>
          <w:szCs w:val="20"/>
          <w:lang w:val="en-US"/>
        </w:rPr>
        <w:t xml:space="preserve">, S. </w:t>
      </w:r>
      <w:proofErr w:type="spellStart"/>
      <w:r w:rsidRPr="001A3B0E">
        <w:rPr>
          <w:sz w:val="20"/>
          <w:szCs w:val="20"/>
          <w:lang w:val="en-US"/>
        </w:rPr>
        <w:t>Kryvopustov</w:t>
      </w:r>
      <w:proofErr w:type="spellEnd"/>
      <w:r w:rsidRPr="001A3B0E">
        <w:rPr>
          <w:sz w:val="20"/>
          <w:szCs w:val="20"/>
          <w:lang w:val="en-US"/>
        </w:rPr>
        <w:t xml:space="preserve">, </w:t>
      </w:r>
      <w:r w:rsidR="00C35B7F" w:rsidRPr="001A3B0E">
        <w:rPr>
          <w:sz w:val="20"/>
          <w:szCs w:val="20"/>
          <w:lang w:val="en-US"/>
        </w:rPr>
        <w:t>O.</w:t>
      </w:r>
      <w:r w:rsidR="00E022A3" w:rsidRPr="001A3B0E">
        <w:rPr>
          <w:sz w:val="20"/>
          <w:szCs w:val="20"/>
          <w:lang w:val="en-US"/>
        </w:rPr>
        <w:t> </w:t>
      </w:r>
      <w:proofErr w:type="spellStart"/>
      <w:r w:rsidR="00C35B7F" w:rsidRPr="001A3B0E">
        <w:rPr>
          <w:sz w:val="20"/>
          <w:szCs w:val="20"/>
          <w:lang w:val="en-US"/>
        </w:rPr>
        <w:t>Iemets</w:t>
      </w:r>
      <w:proofErr w:type="spellEnd"/>
      <w:r w:rsidR="00293118" w:rsidRPr="001A3B0E">
        <w:rPr>
          <w:sz w:val="20"/>
          <w:szCs w:val="20"/>
        </w:rPr>
        <w:t xml:space="preserve"> </w:t>
      </w:r>
      <w:r w:rsidRPr="001A3B0E">
        <w:rPr>
          <w:sz w:val="20"/>
          <w:szCs w:val="20"/>
        </w:rPr>
        <w:t xml:space="preserve">// </w:t>
      </w:r>
      <w:r w:rsidRPr="001A3B0E">
        <w:rPr>
          <w:sz w:val="20"/>
          <w:szCs w:val="20"/>
          <w:lang w:val="ru-RU"/>
        </w:rPr>
        <w:t>Педиатрия</w:t>
      </w:r>
      <w:r w:rsidRPr="00C35D6A">
        <w:rPr>
          <w:sz w:val="20"/>
          <w:szCs w:val="20"/>
          <w:lang w:val="en-US"/>
        </w:rPr>
        <w:t xml:space="preserve">. </w:t>
      </w:r>
      <w:r w:rsidRPr="001A3B0E">
        <w:rPr>
          <w:sz w:val="20"/>
          <w:szCs w:val="20"/>
          <w:lang w:val="ru-RU"/>
        </w:rPr>
        <w:t>Восточная Европа.</w:t>
      </w:r>
      <w:r w:rsidRPr="001A3B0E">
        <w:rPr>
          <w:sz w:val="20"/>
          <w:szCs w:val="20"/>
        </w:rPr>
        <w:t xml:space="preserve"> – 2014. – </w:t>
      </w:r>
      <w:r w:rsidR="00C35B7F" w:rsidRPr="001A3B0E">
        <w:rPr>
          <w:sz w:val="20"/>
          <w:szCs w:val="20"/>
        </w:rPr>
        <w:t>Т. 6, № 2. – С. 79–84</w:t>
      </w:r>
      <w:r w:rsidRPr="001A3B0E">
        <w:rPr>
          <w:sz w:val="20"/>
          <w:szCs w:val="20"/>
        </w:rPr>
        <w:t xml:space="preserve"> </w:t>
      </w:r>
      <w:r w:rsidRPr="001A3B0E">
        <w:rPr>
          <w:i/>
          <w:sz w:val="20"/>
          <w:szCs w:val="20"/>
        </w:rPr>
        <w:t>(Здобувачем зібрано, систематизовано та проаналізовано матеріал, підготовлено статтю до друку)</w:t>
      </w:r>
      <w:r w:rsidRPr="001A3B0E">
        <w:rPr>
          <w:sz w:val="20"/>
          <w:szCs w:val="20"/>
        </w:rPr>
        <w:t>.</w:t>
      </w:r>
    </w:p>
    <w:p w:rsidR="00927E09" w:rsidRPr="001A3B0E" w:rsidRDefault="00A96325" w:rsidP="00612C97">
      <w:pPr>
        <w:pStyle w:val="af"/>
        <w:numPr>
          <w:ilvl w:val="1"/>
          <w:numId w:val="4"/>
        </w:numPr>
        <w:tabs>
          <w:tab w:val="left" w:pos="851"/>
        </w:tabs>
        <w:spacing w:line="228" w:lineRule="auto"/>
        <w:ind w:left="0" w:firstLine="567"/>
        <w:rPr>
          <w:sz w:val="20"/>
          <w:szCs w:val="20"/>
        </w:rPr>
      </w:pPr>
      <w:r w:rsidRPr="001A3B0E">
        <w:rPr>
          <w:sz w:val="20"/>
          <w:szCs w:val="20"/>
        </w:rPr>
        <w:t xml:space="preserve">Молекулярне </w:t>
      </w:r>
      <w:proofErr w:type="spellStart"/>
      <w:r w:rsidRPr="001A3B0E">
        <w:rPr>
          <w:sz w:val="20"/>
          <w:szCs w:val="20"/>
        </w:rPr>
        <w:t>фенотипування</w:t>
      </w:r>
      <w:proofErr w:type="spellEnd"/>
      <w:r w:rsidRPr="001A3B0E">
        <w:rPr>
          <w:sz w:val="20"/>
          <w:szCs w:val="20"/>
        </w:rPr>
        <w:t xml:space="preserve"> бронхіальної астми в педіатрії / О. П. </w:t>
      </w:r>
      <w:proofErr w:type="spellStart"/>
      <w:r w:rsidRPr="001A3B0E">
        <w:rPr>
          <w:sz w:val="20"/>
          <w:szCs w:val="20"/>
        </w:rPr>
        <w:t>Волосовець</w:t>
      </w:r>
      <w:proofErr w:type="spellEnd"/>
      <w:r w:rsidRPr="001A3B0E">
        <w:rPr>
          <w:sz w:val="20"/>
          <w:szCs w:val="20"/>
        </w:rPr>
        <w:t xml:space="preserve">, С. П. </w:t>
      </w:r>
      <w:proofErr w:type="spellStart"/>
      <w:r w:rsidRPr="001A3B0E">
        <w:rPr>
          <w:sz w:val="20"/>
          <w:szCs w:val="20"/>
        </w:rPr>
        <w:t>Кривопустов</w:t>
      </w:r>
      <w:proofErr w:type="spellEnd"/>
      <w:r w:rsidRPr="001A3B0E">
        <w:rPr>
          <w:sz w:val="20"/>
          <w:szCs w:val="20"/>
        </w:rPr>
        <w:t xml:space="preserve">, О. В. Павлик, О. В. Ємець, Н. А. Слюсар // 15 Конгрес СФУЛТ, 16-18 жовтня 2014 р.: матеріали. – Чернівці, Київ, </w:t>
      </w:r>
      <w:proofErr w:type="spellStart"/>
      <w:r w:rsidRPr="001A3B0E">
        <w:rPr>
          <w:sz w:val="20"/>
          <w:szCs w:val="20"/>
        </w:rPr>
        <w:t>Чікаго</w:t>
      </w:r>
      <w:proofErr w:type="spellEnd"/>
      <w:r w:rsidRPr="001A3B0E">
        <w:rPr>
          <w:sz w:val="20"/>
          <w:szCs w:val="20"/>
        </w:rPr>
        <w:t xml:space="preserve">, 2014. – С. 93 </w:t>
      </w:r>
      <w:r w:rsidRPr="001A3B0E">
        <w:rPr>
          <w:i/>
          <w:sz w:val="20"/>
          <w:szCs w:val="20"/>
        </w:rPr>
        <w:t>(Здобувачем зібрано, систематизовано та проаналізовано матеріал, підготовлено тези до друку)</w:t>
      </w:r>
      <w:r w:rsidRPr="001A3B0E">
        <w:rPr>
          <w:sz w:val="20"/>
          <w:szCs w:val="20"/>
        </w:rPr>
        <w:t xml:space="preserve">. </w:t>
      </w:r>
    </w:p>
    <w:p w:rsidR="00B92A15" w:rsidRPr="001A3B0E" w:rsidRDefault="00E022A3" w:rsidP="00612C97">
      <w:pPr>
        <w:pStyle w:val="af"/>
        <w:numPr>
          <w:ilvl w:val="1"/>
          <w:numId w:val="4"/>
        </w:numPr>
        <w:tabs>
          <w:tab w:val="left" w:pos="851"/>
        </w:tabs>
        <w:spacing w:line="228" w:lineRule="auto"/>
        <w:ind w:left="0" w:firstLine="567"/>
        <w:rPr>
          <w:sz w:val="20"/>
          <w:szCs w:val="20"/>
        </w:rPr>
      </w:pPr>
      <w:r w:rsidRPr="001A3B0E">
        <w:rPr>
          <w:sz w:val="20"/>
          <w:szCs w:val="20"/>
        </w:rPr>
        <w:t xml:space="preserve">Ємець О. В. </w:t>
      </w:r>
      <w:r w:rsidR="00927E09" w:rsidRPr="001A3B0E">
        <w:rPr>
          <w:sz w:val="20"/>
          <w:szCs w:val="20"/>
        </w:rPr>
        <w:t xml:space="preserve">Значення </w:t>
      </w:r>
      <w:proofErr w:type="spellStart"/>
      <w:r w:rsidR="00927E09" w:rsidRPr="001A3B0E">
        <w:rPr>
          <w:sz w:val="20"/>
          <w:szCs w:val="20"/>
        </w:rPr>
        <w:t>однонуклеотидного</w:t>
      </w:r>
      <w:proofErr w:type="spellEnd"/>
      <w:r w:rsidR="00927E09" w:rsidRPr="001A3B0E">
        <w:rPr>
          <w:sz w:val="20"/>
          <w:szCs w:val="20"/>
        </w:rPr>
        <w:t xml:space="preserve"> поліморфізму rs4769628 гена </w:t>
      </w:r>
      <w:r w:rsidR="00927E09" w:rsidRPr="001A3B0E">
        <w:rPr>
          <w:i/>
          <w:sz w:val="20"/>
          <w:szCs w:val="20"/>
        </w:rPr>
        <w:t>РОМР</w:t>
      </w:r>
      <w:r w:rsidR="00927E09" w:rsidRPr="001A3B0E">
        <w:rPr>
          <w:sz w:val="20"/>
          <w:szCs w:val="20"/>
        </w:rPr>
        <w:t xml:space="preserve"> в розвитку </w:t>
      </w:r>
      <w:proofErr w:type="spellStart"/>
      <w:r w:rsidR="00927E09" w:rsidRPr="001A3B0E">
        <w:rPr>
          <w:sz w:val="20"/>
          <w:szCs w:val="20"/>
        </w:rPr>
        <w:t>атопічних</w:t>
      </w:r>
      <w:proofErr w:type="spellEnd"/>
      <w:r w:rsidR="00927E09" w:rsidRPr="001A3B0E">
        <w:rPr>
          <w:sz w:val="20"/>
          <w:szCs w:val="20"/>
        </w:rPr>
        <w:t xml:space="preserve"> захворювань у дітей / О. В. Ємець // </w:t>
      </w:r>
      <w:proofErr w:type="spellStart"/>
      <w:r w:rsidR="00927E09" w:rsidRPr="001A3B0E">
        <w:rPr>
          <w:sz w:val="20"/>
          <w:szCs w:val="20"/>
        </w:rPr>
        <w:t>Здоровье</w:t>
      </w:r>
      <w:proofErr w:type="spellEnd"/>
      <w:r w:rsidR="00927E09" w:rsidRPr="001A3B0E">
        <w:rPr>
          <w:sz w:val="20"/>
          <w:szCs w:val="20"/>
        </w:rPr>
        <w:t xml:space="preserve"> </w:t>
      </w:r>
      <w:proofErr w:type="spellStart"/>
      <w:r w:rsidR="00927E09" w:rsidRPr="001A3B0E">
        <w:rPr>
          <w:sz w:val="20"/>
          <w:szCs w:val="20"/>
        </w:rPr>
        <w:t>ребенка</w:t>
      </w:r>
      <w:proofErr w:type="spellEnd"/>
      <w:r w:rsidR="00927E09" w:rsidRPr="001A3B0E">
        <w:rPr>
          <w:sz w:val="20"/>
          <w:szCs w:val="20"/>
        </w:rPr>
        <w:t>. – 2016. – №</w:t>
      </w:r>
      <w:r w:rsidR="00293118" w:rsidRPr="001A3B0E">
        <w:rPr>
          <w:sz w:val="20"/>
          <w:szCs w:val="20"/>
        </w:rPr>
        <w:t xml:space="preserve"> </w:t>
      </w:r>
      <w:r w:rsidR="00927E09" w:rsidRPr="001A3B0E">
        <w:rPr>
          <w:sz w:val="20"/>
          <w:szCs w:val="20"/>
        </w:rPr>
        <w:t>4 (72). – С. 7–12.</w:t>
      </w:r>
      <w:r w:rsidR="00C35B7F" w:rsidRPr="001A3B0E">
        <w:rPr>
          <w:i/>
          <w:sz w:val="20"/>
          <w:szCs w:val="20"/>
        </w:rPr>
        <w:t xml:space="preserve"> </w:t>
      </w:r>
    </w:p>
    <w:p w:rsidR="00C35B7F" w:rsidRPr="001A3B0E" w:rsidRDefault="00C35B7F" w:rsidP="00612C97">
      <w:pPr>
        <w:pStyle w:val="af"/>
        <w:numPr>
          <w:ilvl w:val="1"/>
          <w:numId w:val="4"/>
        </w:numPr>
        <w:tabs>
          <w:tab w:val="left" w:pos="851"/>
        </w:tabs>
        <w:spacing w:line="228" w:lineRule="auto"/>
        <w:ind w:left="0" w:firstLine="567"/>
        <w:rPr>
          <w:sz w:val="20"/>
          <w:szCs w:val="20"/>
        </w:rPr>
      </w:pPr>
      <w:r w:rsidRPr="001A3B0E">
        <w:rPr>
          <w:sz w:val="20"/>
          <w:szCs w:val="20"/>
        </w:rPr>
        <w:t xml:space="preserve">Значення поліморфізму гену </w:t>
      </w:r>
      <w:proofErr w:type="spellStart"/>
      <w:r w:rsidRPr="001A3B0E">
        <w:rPr>
          <w:sz w:val="20"/>
          <w:szCs w:val="20"/>
        </w:rPr>
        <w:t>аутофагії</w:t>
      </w:r>
      <w:proofErr w:type="spellEnd"/>
      <w:r w:rsidRPr="001A3B0E">
        <w:rPr>
          <w:sz w:val="20"/>
          <w:szCs w:val="20"/>
        </w:rPr>
        <w:t xml:space="preserve"> 5 в клінічному перебігу бронхіальної астми у дітей педіатрії / О. П. </w:t>
      </w:r>
      <w:proofErr w:type="spellStart"/>
      <w:r w:rsidRPr="001A3B0E">
        <w:rPr>
          <w:sz w:val="20"/>
          <w:szCs w:val="20"/>
        </w:rPr>
        <w:t>Волосовець</w:t>
      </w:r>
      <w:proofErr w:type="spellEnd"/>
      <w:r w:rsidRPr="001A3B0E">
        <w:rPr>
          <w:sz w:val="20"/>
          <w:szCs w:val="20"/>
        </w:rPr>
        <w:t xml:space="preserve">, С. П. </w:t>
      </w:r>
      <w:proofErr w:type="spellStart"/>
      <w:r w:rsidRPr="001A3B0E">
        <w:rPr>
          <w:sz w:val="20"/>
          <w:szCs w:val="20"/>
        </w:rPr>
        <w:t>Кривопустов</w:t>
      </w:r>
      <w:proofErr w:type="spellEnd"/>
      <w:r w:rsidRPr="001A3B0E">
        <w:rPr>
          <w:sz w:val="20"/>
          <w:szCs w:val="20"/>
        </w:rPr>
        <w:t>, О.В. Ємець //</w:t>
      </w:r>
      <w:r w:rsidR="00612C97" w:rsidRPr="001A3B0E">
        <w:rPr>
          <w:sz w:val="20"/>
          <w:szCs w:val="20"/>
        </w:rPr>
        <w:t xml:space="preserve"> </w:t>
      </w:r>
      <w:r w:rsidRPr="001A3B0E">
        <w:rPr>
          <w:sz w:val="20"/>
          <w:szCs w:val="20"/>
        </w:rPr>
        <w:t xml:space="preserve">16 Конгрес СФУЛТ, </w:t>
      </w:r>
      <w:r w:rsidR="00B04150" w:rsidRPr="001A3B0E">
        <w:rPr>
          <w:sz w:val="20"/>
          <w:szCs w:val="20"/>
        </w:rPr>
        <w:t xml:space="preserve">9-23 </w:t>
      </w:r>
      <w:r w:rsidRPr="001A3B0E">
        <w:rPr>
          <w:sz w:val="20"/>
          <w:szCs w:val="20"/>
        </w:rPr>
        <w:t>серпня 2016 р.: матеріали. –</w:t>
      </w:r>
      <w:r w:rsidR="00293118" w:rsidRPr="001A3B0E">
        <w:rPr>
          <w:sz w:val="20"/>
          <w:szCs w:val="20"/>
        </w:rPr>
        <w:t xml:space="preserve"> </w:t>
      </w:r>
      <w:r w:rsidRPr="001A3B0E">
        <w:rPr>
          <w:sz w:val="20"/>
          <w:szCs w:val="20"/>
        </w:rPr>
        <w:t xml:space="preserve">Київ, Берлін, 2016. – С. </w:t>
      </w:r>
      <w:r w:rsidR="00B04150" w:rsidRPr="001A3B0E">
        <w:rPr>
          <w:sz w:val="20"/>
          <w:szCs w:val="20"/>
        </w:rPr>
        <w:t>42</w:t>
      </w:r>
      <w:r w:rsidRPr="001A3B0E">
        <w:rPr>
          <w:sz w:val="20"/>
          <w:szCs w:val="20"/>
        </w:rPr>
        <w:t xml:space="preserve"> </w:t>
      </w:r>
      <w:r w:rsidRPr="001A3B0E">
        <w:rPr>
          <w:i/>
          <w:sz w:val="20"/>
          <w:szCs w:val="20"/>
        </w:rPr>
        <w:t>(Здобувачем зібрано, систематизовано та проаналізовано матеріал, підготовлено тези до друку)</w:t>
      </w:r>
      <w:r w:rsidRPr="001A3B0E">
        <w:rPr>
          <w:sz w:val="20"/>
          <w:szCs w:val="20"/>
        </w:rPr>
        <w:t xml:space="preserve">. </w:t>
      </w:r>
    </w:p>
    <w:p w:rsidR="00B04150" w:rsidRPr="001A3B0E" w:rsidRDefault="00E022A3" w:rsidP="00612C97">
      <w:pPr>
        <w:pStyle w:val="af"/>
        <w:numPr>
          <w:ilvl w:val="1"/>
          <w:numId w:val="4"/>
        </w:numPr>
        <w:tabs>
          <w:tab w:val="left" w:pos="851"/>
        </w:tabs>
        <w:spacing w:line="228" w:lineRule="auto"/>
        <w:ind w:left="0" w:firstLine="567"/>
        <w:rPr>
          <w:sz w:val="20"/>
          <w:szCs w:val="20"/>
        </w:rPr>
      </w:pPr>
      <w:r w:rsidRPr="001A3B0E">
        <w:rPr>
          <w:sz w:val="20"/>
          <w:szCs w:val="20"/>
        </w:rPr>
        <w:t>Ємець О. В.</w:t>
      </w:r>
      <w:r w:rsidRPr="00C35D6A">
        <w:rPr>
          <w:sz w:val="20"/>
          <w:szCs w:val="20"/>
        </w:rPr>
        <w:t xml:space="preserve"> </w:t>
      </w:r>
      <w:proofErr w:type="spellStart"/>
      <w:r w:rsidR="00B04150" w:rsidRPr="001A3B0E">
        <w:rPr>
          <w:sz w:val="20"/>
          <w:szCs w:val="20"/>
        </w:rPr>
        <w:t>Однонуклеотидний</w:t>
      </w:r>
      <w:proofErr w:type="spellEnd"/>
      <w:r w:rsidR="00B04150" w:rsidRPr="001A3B0E">
        <w:rPr>
          <w:sz w:val="20"/>
          <w:szCs w:val="20"/>
        </w:rPr>
        <w:t xml:space="preserve"> поліморфізм rs510432 гена </w:t>
      </w:r>
      <w:proofErr w:type="spellStart"/>
      <w:r w:rsidR="00B04150" w:rsidRPr="001A3B0E">
        <w:rPr>
          <w:sz w:val="20"/>
          <w:szCs w:val="20"/>
        </w:rPr>
        <w:t>аутофагії</w:t>
      </w:r>
      <w:proofErr w:type="spellEnd"/>
      <w:r w:rsidR="00B04150" w:rsidRPr="001A3B0E">
        <w:rPr>
          <w:sz w:val="20"/>
          <w:szCs w:val="20"/>
        </w:rPr>
        <w:t xml:space="preserve"> 5 та розвит</w:t>
      </w:r>
      <w:r w:rsidR="00D202E7" w:rsidRPr="001A3B0E">
        <w:rPr>
          <w:sz w:val="20"/>
          <w:szCs w:val="20"/>
        </w:rPr>
        <w:t xml:space="preserve">ок </w:t>
      </w:r>
      <w:proofErr w:type="spellStart"/>
      <w:r w:rsidR="00D202E7" w:rsidRPr="001A3B0E">
        <w:rPr>
          <w:sz w:val="20"/>
          <w:szCs w:val="20"/>
        </w:rPr>
        <w:t>атопічного</w:t>
      </w:r>
      <w:proofErr w:type="spellEnd"/>
      <w:r w:rsidR="00D202E7" w:rsidRPr="001A3B0E">
        <w:rPr>
          <w:sz w:val="20"/>
          <w:szCs w:val="20"/>
        </w:rPr>
        <w:t xml:space="preserve"> маршу у дітей /</w:t>
      </w:r>
      <w:r w:rsidR="00293118" w:rsidRPr="001A3B0E">
        <w:rPr>
          <w:sz w:val="20"/>
          <w:szCs w:val="20"/>
        </w:rPr>
        <w:t xml:space="preserve"> </w:t>
      </w:r>
      <w:r w:rsidR="00D202E7" w:rsidRPr="001A3B0E">
        <w:rPr>
          <w:sz w:val="20"/>
          <w:szCs w:val="20"/>
        </w:rPr>
        <w:t>О.</w:t>
      </w:r>
      <w:r w:rsidR="00293118" w:rsidRPr="001A3B0E">
        <w:rPr>
          <w:sz w:val="20"/>
          <w:szCs w:val="20"/>
        </w:rPr>
        <w:t xml:space="preserve"> </w:t>
      </w:r>
      <w:r w:rsidR="00B04150" w:rsidRPr="001A3B0E">
        <w:rPr>
          <w:sz w:val="20"/>
          <w:szCs w:val="20"/>
        </w:rPr>
        <w:t xml:space="preserve">В. Ємець // </w:t>
      </w:r>
      <w:proofErr w:type="spellStart"/>
      <w:r w:rsidR="00B04150" w:rsidRPr="001A3B0E">
        <w:rPr>
          <w:sz w:val="20"/>
          <w:szCs w:val="20"/>
        </w:rPr>
        <w:t>Здоровье</w:t>
      </w:r>
      <w:proofErr w:type="spellEnd"/>
      <w:r w:rsidR="00B04150" w:rsidRPr="001A3B0E">
        <w:rPr>
          <w:sz w:val="20"/>
          <w:szCs w:val="20"/>
        </w:rPr>
        <w:t xml:space="preserve"> </w:t>
      </w:r>
      <w:proofErr w:type="spellStart"/>
      <w:r w:rsidR="00B04150" w:rsidRPr="001A3B0E">
        <w:rPr>
          <w:sz w:val="20"/>
          <w:szCs w:val="20"/>
        </w:rPr>
        <w:t>ребенка</w:t>
      </w:r>
      <w:proofErr w:type="spellEnd"/>
      <w:r w:rsidR="00B04150" w:rsidRPr="001A3B0E">
        <w:rPr>
          <w:sz w:val="20"/>
          <w:szCs w:val="20"/>
        </w:rPr>
        <w:t>. – 2016. – №</w:t>
      </w:r>
      <w:r w:rsidR="00293118" w:rsidRPr="001A3B0E">
        <w:rPr>
          <w:sz w:val="20"/>
          <w:szCs w:val="20"/>
        </w:rPr>
        <w:t xml:space="preserve"> </w:t>
      </w:r>
      <w:r w:rsidR="00B04150" w:rsidRPr="001A3B0E">
        <w:rPr>
          <w:sz w:val="20"/>
          <w:szCs w:val="20"/>
        </w:rPr>
        <w:t>5 (73). – С. 14–21.</w:t>
      </w:r>
    </w:p>
    <w:p w:rsidR="00A96325" w:rsidRPr="001A3B0E" w:rsidRDefault="00A96325" w:rsidP="00612C97">
      <w:pPr>
        <w:pStyle w:val="af"/>
        <w:numPr>
          <w:ilvl w:val="1"/>
          <w:numId w:val="4"/>
        </w:numPr>
        <w:tabs>
          <w:tab w:val="left" w:pos="993"/>
        </w:tabs>
        <w:spacing w:line="228" w:lineRule="auto"/>
        <w:ind w:left="0" w:firstLine="567"/>
        <w:rPr>
          <w:sz w:val="20"/>
          <w:szCs w:val="20"/>
        </w:rPr>
      </w:pPr>
      <w:r w:rsidRPr="001A3B0E">
        <w:rPr>
          <w:sz w:val="20"/>
          <w:szCs w:val="20"/>
        </w:rPr>
        <w:t xml:space="preserve">Пат. 99863 </w:t>
      </w:r>
      <w:r w:rsidR="00B92A15" w:rsidRPr="001A3B0E">
        <w:rPr>
          <w:sz w:val="20"/>
          <w:szCs w:val="20"/>
        </w:rPr>
        <w:t xml:space="preserve">Україна, </w:t>
      </w:r>
      <w:r w:rsidRPr="001A3B0E">
        <w:rPr>
          <w:sz w:val="20"/>
          <w:szCs w:val="20"/>
        </w:rPr>
        <w:t>МПК А61В 10/00 (2015.01) Спосіб прогнозування перебігу бронхіальної астми / О.В. Ємець, О.В. Павлик; заявник та патентовласник НМУ імені О.О. Богомольця. – №</w:t>
      </w:r>
      <w:r w:rsidR="00293118" w:rsidRPr="001A3B0E">
        <w:rPr>
          <w:sz w:val="20"/>
          <w:szCs w:val="20"/>
        </w:rPr>
        <w:t xml:space="preserve"> </w:t>
      </w:r>
      <w:r w:rsidRPr="001A3B0E">
        <w:rPr>
          <w:sz w:val="20"/>
          <w:szCs w:val="20"/>
        </w:rPr>
        <w:t xml:space="preserve">2015 00443; </w:t>
      </w:r>
      <w:proofErr w:type="spellStart"/>
      <w:r w:rsidRPr="001A3B0E">
        <w:rPr>
          <w:sz w:val="20"/>
          <w:szCs w:val="20"/>
        </w:rPr>
        <w:t>заявл</w:t>
      </w:r>
      <w:proofErr w:type="spellEnd"/>
      <w:r w:rsidRPr="001A3B0E">
        <w:rPr>
          <w:sz w:val="20"/>
          <w:szCs w:val="20"/>
        </w:rPr>
        <w:t xml:space="preserve">. 21.01.15; </w:t>
      </w:r>
      <w:proofErr w:type="spellStart"/>
      <w:r w:rsidRPr="001A3B0E">
        <w:rPr>
          <w:sz w:val="20"/>
          <w:szCs w:val="20"/>
        </w:rPr>
        <w:t>опубл</w:t>
      </w:r>
      <w:proofErr w:type="spellEnd"/>
      <w:r w:rsidRPr="001A3B0E">
        <w:rPr>
          <w:sz w:val="20"/>
          <w:szCs w:val="20"/>
        </w:rPr>
        <w:t xml:space="preserve">. 25.06.15, </w:t>
      </w:r>
      <w:proofErr w:type="spellStart"/>
      <w:r w:rsidRPr="001A3B0E">
        <w:rPr>
          <w:sz w:val="20"/>
          <w:szCs w:val="20"/>
        </w:rPr>
        <w:t>Бюл</w:t>
      </w:r>
      <w:proofErr w:type="spellEnd"/>
      <w:r w:rsidRPr="001A3B0E">
        <w:rPr>
          <w:sz w:val="20"/>
          <w:szCs w:val="20"/>
        </w:rPr>
        <w:t>. Промислова власність № 12.</w:t>
      </w:r>
    </w:p>
    <w:p w:rsidR="00A96325" w:rsidRPr="001A3B0E" w:rsidRDefault="00A96325" w:rsidP="00612C97">
      <w:pPr>
        <w:pStyle w:val="af"/>
        <w:spacing w:line="228" w:lineRule="auto"/>
        <w:ind w:left="0" w:firstLine="567"/>
        <w:rPr>
          <w:b/>
          <w:sz w:val="20"/>
          <w:szCs w:val="20"/>
        </w:rPr>
      </w:pPr>
    </w:p>
    <w:p w:rsidR="00A96325" w:rsidRPr="001A3B0E" w:rsidRDefault="00A96325" w:rsidP="005C2686">
      <w:pPr>
        <w:spacing w:line="228" w:lineRule="auto"/>
        <w:jc w:val="center"/>
        <w:rPr>
          <w:b/>
          <w:sz w:val="20"/>
          <w:szCs w:val="20"/>
          <w:lang w:val="uk-UA"/>
        </w:rPr>
      </w:pPr>
      <w:r w:rsidRPr="001A3B0E">
        <w:rPr>
          <w:b/>
          <w:sz w:val="20"/>
          <w:szCs w:val="20"/>
          <w:lang w:val="uk-UA"/>
        </w:rPr>
        <w:t>АНОТАЦІЯ</w:t>
      </w:r>
    </w:p>
    <w:p w:rsidR="00A96325" w:rsidRPr="001A3B0E" w:rsidRDefault="00A96325" w:rsidP="00612C97">
      <w:pPr>
        <w:pStyle w:val="af"/>
        <w:spacing w:line="228" w:lineRule="auto"/>
        <w:ind w:left="0" w:firstLine="567"/>
        <w:rPr>
          <w:b/>
          <w:sz w:val="20"/>
          <w:szCs w:val="20"/>
        </w:rPr>
      </w:pPr>
    </w:p>
    <w:p w:rsidR="00A96325" w:rsidRPr="001A3B0E" w:rsidRDefault="00C15A33" w:rsidP="00612C97">
      <w:pPr>
        <w:spacing w:line="228" w:lineRule="auto"/>
        <w:ind w:firstLine="567"/>
        <w:jc w:val="both"/>
        <w:rPr>
          <w:b/>
          <w:sz w:val="20"/>
          <w:szCs w:val="20"/>
          <w:lang w:val="uk-UA"/>
        </w:rPr>
      </w:pPr>
      <w:r w:rsidRPr="001A3B0E">
        <w:rPr>
          <w:b/>
          <w:sz w:val="20"/>
          <w:szCs w:val="20"/>
          <w:lang w:val="uk-UA"/>
        </w:rPr>
        <w:t xml:space="preserve">Ємець </w:t>
      </w:r>
      <w:r w:rsidR="00A96325" w:rsidRPr="001A3B0E">
        <w:rPr>
          <w:b/>
          <w:sz w:val="20"/>
          <w:szCs w:val="20"/>
          <w:lang w:val="uk-UA"/>
        </w:rPr>
        <w:t>О.В</w:t>
      </w:r>
      <w:r w:rsidRPr="001A3B0E">
        <w:rPr>
          <w:b/>
          <w:sz w:val="20"/>
          <w:szCs w:val="20"/>
          <w:lang w:val="uk-UA"/>
        </w:rPr>
        <w:t>.</w:t>
      </w:r>
      <w:r w:rsidRPr="001A3B0E">
        <w:rPr>
          <w:b/>
          <w:bCs/>
          <w:sz w:val="20"/>
          <w:szCs w:val="20"/>
          <w:lang w:val="uk-UA"/>
        </w:rPr>
        <w:t xml:space="preserve"> Особливості клінічного перебігу </w:t>
      </w:r>
      <w:proofErr w:type="spellStart"/>
      <w:r w:rsidRPr="001A3B0E">
        <w:rPr>
          <w:b/>
          <w:bCs/>
          <w:sz w:val="20"/>
          <w:szCs w:val="20"/>
          <w:lang w:val="uk-UA"/>
        </w:rPr>
        <w:t>атопічних</w:t>
      </w:r>
      <w:proofErr w:type="spellEnd"/>
      <w:r w:rsidRPr="001A3B0E">
        <w:rPr>
          <w:b/>
          <w:bCs/>
          <w:sz w:val="20"/>
          <w:szCs w:val="20"/>
          <w:lang w:val="uk-UA"/>
        </w:rPr>
        <w:t xml:space="preserve"> захворювань у дітей в залежності від поліморфізму генів, що кодують білки </w:t>
      </w:r>
      <w:proofErr w:type="spellStart"/>
      <w:r w:rsidRPr="001A3B0E">
        <w:rPr>
          <w:b/>
          <w:bCs/>
          <w:sz w:val="20"/>
          <w:szCs w:val="20"/>
          <w:lang w:val="uk-UA"/>
        </w:rPr>
        <w:t>лізосомного</w:t>
      </w:r>
      <w:proofErr w:type="spellEnd"/>
      <w:r w:rsidRPr="001A3B0E">
        <w:rPr>
          <w:b/>
          <w:bCs/>
          <w:sz w:val="20"/>
          <w:szCs w:val="20"/>
          <w:lang w:val="uk-UA"/>
        </w:rPr>
        <w:t xml:space="preserve"> та </w:t>
      </w:r>
      <w:proofErr w:type="spellStart"/>
      <w:r w:rsidRPr="001A3B0E">
        <w:rPr>
          <w:b/>
          <w:bCs/>
          <w:sz w:val="20"/>
          <w:szCs w:val="20"/>
          <w:lang w:val="uk-UA"/>
        </w:rPr>
        <w:t>протеасомного</w:t>
      </w:r>
      <w:proofErr w:type="spellEnd"/>
      <w:r w:rsidRPr="001A3B0E">
        <w:rPr>
          <w:b/>
          <w:bCs/>
          <w:sz w:val="20"/>
          <w:szCs w:val="20"/>
          <w:lang w:val="uk-UA"/>
        </w:rPr>
        <w:t xml:space="preserve"> протеолізу</w:t>
      </w:r>
      <w:r w:rsidR="00A96325" w:rsidRPr="001A3B0E">
        <w:rPr>
          <w:b/>
          <w:bCs/>
          <w:sz w:val="20"/>
          <w:szCs w:val="20"/>
          <w:lang w:val="uk-UA"/>
        </w:rPr>
        <w:t>. – Рукопис.</w:t>
      </w:r>
    </w:p>
    <w:p w:rsidR="00A96325" w:rsidRPr="001A3B0E" w:rsidRDefault="00A96325" w:rsidP="00612C97">
      <w:pPr>
        <w:spacing w:line="228" w:lineRule="auto"/>
        <w:ind w:firstLine="567"/>
        <w:jc w:val="both"/>
        <w:rPr>
          <w:sz w:val="20"/>
          <w:szCs w:val="20"/>
          <w:lang w:val="uk-UA"/>
        </w:rPr>
      </w:pPr>
      <w:r w:rsidRPr="001A3B0E">
        <w:rPr>
          <w:sz w:val="20"/>
          <w:szCs w:val="20"/>
          <w:lang w:val="uk-UA"/>
        </w:rPr>
        <w:t>Дисертація на здобуття наукового ступеня кандидата медичних наук за спеціальністю 14.01.10 – педіатрія. – Національний медичний університет імені О.О. Богомольця МОЗ України, Київ, 2016.</w:t>
      </w:r>
    </w:p>
    <w:p w:rsidR="00C15A33" w:rsidRPr="001A3B0E" w:rsidRDefault="00A96325" w:rsidP="00612C97">
      <w:pPr>
        <w:spacing w:line="228" w:lineRule="auto"/>
        <w:ind w:firstLine="567"/>
        <w:jc w:val="both"/>
        <w:rPr>
          <w:sz w:val="20"/>
          <w:szCs w:val="20"/>
          <w:lang w:val="uk-UA"/>
        </w:rPr>
      </w:pPr>
      <w:r w:rsidRPr="001A3B0E">
        <w:rPr>
          <w:sz w:val="20"/>
          <w:szCs w:val="20"/>
          <w:lang w:val="uk-UA"/>
        </w:rPr>
        <w:t xml:space="preserve">Дисертація присвячена вирішенню завдання </w:t>
      </w:r>
      <w:r w:rsidR="00C15A33" w:rsidRPr="001A3B0E">
        <w:rPr>
          <w:sz w:val="20"/>
          <w:szCs w:val="20"/>
          <w:lang w:val="uk-UA"/>
        </w:rPr>
        <w:t xml:space="preserve">підвищення ефективності прогнозування ризику розвитку, перебігу та лікування </w:t>
      </w:r>
      <w:proofErr w:type="spellStart"/>
      <w:r w:rsidR="00C15A33" w:rsidRPr="001A3B0E">
        <w:rPr>
          <w:sz w:val="20"/>
          <w:szCs w:val="20"/>
          <w:lang w:val="uk-UA"/>
        </w:rPr>
        <w:t>атопічних</w:t>
      </w:r>
      <w:proofErr w:type="spellEnd"/>
      <w:r w:rsidR="00C15A33" w:rsidRPr="001A3B0E">
        <w:rPr>
          <w:sz w:val="20"/>
          <w:szCs w:val="20"/>
          <w:lang w:val="uk-UA"/>
        </w:rPr>
        <w:t xml:space="preserve"> захворювань шляхом дослідження впливу </w:t>
      </w:r>
      <w:proofErr w:type="spellStart"/>
      <w:r w:rsidR="00C15A33" w:rsidRPr="001A3B0E">
        <w:rPr>
          <w:sz w:val="20"/>
          <w:szCs w:val="20"/>
          <w:lang w:val="uk-UA"/>
        </w:rPr>
        <w:t>поліморфізмів</w:t>
      </w:r>
      <w:proofErr w:type="spellEnd"/>
      <w:r w:rsidR="00C15A33" w:rsidRPr="001A3B0E">
        <w:rPr>
          <w:sz w:val="20"/>
          <w:szCs w:val="20"/>
          <w:lang w:val="uk-UA"/>
        </w:rPr>
        <w:t xml:space="preserve"> генів </w:t>
      </w:r>
      <w:r w:rsidR="00C15A33" w:rsidRPr="001A3B0E">
        <w:rPr>
          <w:i/>
          <w:sz w:val="20"/>
          <w:szCs w:val="20"/>
          <w:lang w:val="uk-UA"/>
        </w:rPr>
        <w:t>ATG5</w:t>
      </w:r>
      <w:r w:rsidR="00C15A33" w:rsidRPr="001A3B0E">
        <w:rPr>
          <w:sz w:val="20"/>
          <w:szCs w:val="20"/>
          <w:lang w:val="uk-UA"/>
        </w:rPr>
        <w:t xml:space="preserve"> та </w:t>
      </w:r>
      <w:r w:rsidR="00C15A33" w:rsidRPr="001A3B0E">
        <w:rPr>
          <w:i/>
          <w:sz w:val="20"/>
          <w:szCs w:val="20"/>
          <w:lang w:val="uk-UA"/>
        </w:rPr>
        <w:t>РОМР</w:t>
      </w:r>
      <w:r w:rsidR="00C15A33" w:rsidRPr="001A3B0E">
        <w:rPr>
          <w:sz w:val="20"/>
          <w:szCs w:val="20"/>
          <w:lang w:val="uk-UA"/>
        </w:rPr>
        <w:t xml:space="preserve"> на клінічний перебіг бронхіальної астми, </w:t>
      </w:r>
      <w:proofErr w:type="spellStart"/>
      <w:r w:rsidR="00C15A33" w:rsidRPr="001A3B0E">
        <w:rPr>
          <w:sz w:val="20"/>
          <w:szCs w:val="20"/>
          <w:lang w:val="uk-UA"/>
        </w:rPr>
        <w:t>атопічного</w:t>
      </w:r>
      <w:proofErr w:type="spellEnd"/>
      <w:r w:rsidR="00C15A33" w:rsidRPr="001A3B0E">
        <w:rPr>
          <w:sz w:val="20"/>
          <w:szCs w:val="20"/>
          <w:lang w:val="uk-UA"/>
        </w:rPr>
        <w:t xml:space="preserve"> дерматиту та алергічного риніту у дітей.</w:t>
      </w:r>
    </w:p>
    <w:p w:rsidR="002C37B3" w:rsidRPr="001A3B0E" w:rsidRDefault="002C37B3" w:rsidP="00612C97">
      <w:pPr>
        <w:spacing w:line="228" w:lineRule="auto"/>
        <w:ind w:firstLine="567"/>
        <w:jc w:val="both"/>
        <w:rPr>
          <w:sz w:val="20"/>
          <w:szCs w:val="20"/>
          <w:lang w:val="uk-UA"/>
        </w:rPr>
      </w:pPr>
      <w:r w:rsidRPr="001A3B0E">
        <w:rPr>
          <w:sz w:val="20"/>
          <w:szCs w:val="20"/>
          <w:lang w:val="uk-UA"/>
        </w:rPr>
        <w:t xml:space="preserve">Мінорний генотип ТТ rs510432 гена </w:t>
      </w:r>
      <w:r w:rsidRPr="001A3B0E">
        <w:rPr>
          <w:i/>
          <w:sz w:val="20"/>
          <w:szCs w:val="20"/>
          <w:lang w:val="uk-UA"/>
        </w:rPr>
        <w:t>АTG5</w:t>
      </w:r>
      <w:r w:rsidRPr="001A3B0E">
        <w:rPr>
          <w:sz w:val="20"/>
          <w:szCs w:val="20"/>
          <w:lang w:val="uk-UA"/>
        </w:rPr>
        <w:t xml:space="preserve"> асоціюється </w:t>
      </w:r>
      <w:r w:rsidR="00CD0ABC" w:rsidRPr="001A3B0E">
        <w:rPr>
          <w:sz w:val="20"/>
          <w:szCs w:val="20"/>
          <w:lang w:val="uk-UA"/>
        </w:rPr>
        <w:t>з розвитком</w:t>
      </w:r>
      <w:r w:rsidR="00612C97" w:rsidRPr="001A3B0E">
        <w:rPr>
          <w:sz w:val="20"/>
          <w:szCs w:val="20"/>
          <w:lang w:val="uk-UA"/>
        </w:rPr>
        <w:t xml:space="preserve"> </w:t>
      </w:r>
      <w:proofErr w:type="spellStart"/>
      <w:r w:rsidR="00CD0ABC" w:rsidRPr="001A3B0E">
        <w:rPr>
          <w:sz w:val="20"/>
          <w:szCs w:val="20"/>
          <w:lang w:val="uk-UA"/>
        </w:rPr>
        <w:t>атопічних</w:t>
      </w:r>
      <w:proofErr w:type="spellEnd"/>
      <w:r w:rsidR="00CD0ABC" w:rsidRPr="001A3B0E">
        <w:rPr>
          <w:sz w:val="20"/>
          <w:szCs w:val="20"/>
          <w:lang w:val="uk-UA"/>
        </w:rPr>
        <w:t xml:space="preserve"> захворювань</w:t>
      </w:r>
      <w:r w:rsidRPr="001A3B0E">
        <w:rPr>
          <w:sz w:val="20"/>
          <w:szCs w:val="20"/>
          <w:lang w:val="uk-UA"/>
        </w:rPr>
        <w:t xml:space="preserve"> у дітей. </w:t>
      </w:r>
      <w:r w:rsidR="00CD0ABC" w:rsidRPr="001A3B0E">
        <w:rPr>
          <w:sz w:val="20"/>
          <w:szCs w:val="20"/>
          <w:lang w:val="uk-UA"/>
        </w:rPr>
        <w:t>У 18,36</w:t>
      </w:r>
      <w:r w:rsidR="00BC0811" w:rsidRPr="001A3B0E">
        <w:rPr>
          <w:sz w:val="20"/>
          <w:szCs w:val="20"/>
          <w:lang w:val="uk-UA"/>
        </w:rPr>
        <w:t> </w:t>
      </w:r>
      <w:r w:rsidR="00CD0ABC" w:rsidRPr="001A3B0E">
        <w:rPr>
          <w:sz w:val="20"/>
          <w:szCs w:val="20"/>
          <w:lang w:val="uk-UA"/>
        </w:rPr>
        <w:t xml:space="preserve">% дітей, хворих на </w:t>
      </w:r>
      <w:proofErr w:type="spellStart"/>
      <w:r w:rsidR="00CD0ABC" w:rsidRPr="001A3B0E">
        <w:rPr>
          <w:sz w:val="20"/>
          <w:szCs w:val="20"/>
          <w:lang w:val="uk-UA"/>
        </w:rPr>
        <w:t>атопічні</w:t>
      </w:r>
      <w:proofErr w:type="spellEnd"/>
      <w:r w:rsidR="00CD0ABC" w:rsidRPr="001A3B0E">
        <w:rPr>
          <w:sz w:val="20"/>
          <w:szCs w:val="20"/>
          <w:lang w:val="uk-UA"/>
        </w:rPr>
        <w:t xml:space="preserve"> захворювання</w:t>
      </w:r>
      <w:r w:rsidR="00612C97" w:rsidRPr="001A3B0E">
        <w:rPr>
          <w:sz w:val="20"/>
          <w:szCs w:val="20"/>
          <w:lang w:val="uk-UA"/>
        </w:rPr>
        <w:t xml:space="preserve"> </w:t>
      </w:r>
      <w:r w:rsidRPr="001A3B0E">
        <w:rPr>
          <w:sz w:val="20"/>
          <w:szCs w:val="20"/>
          <w:lang w:val="uk-UA"/>
        </w:rPr>
        <w:t xml:space="preserve">та у 33,67 % здорових осіб зустрічається мажорний генотип зазначеного гена. 52,04 % і 43,87 % дітей, відповідно, є гетерозиготами. У 29,60 % і у 21,43 % визначається мінорний </w:t>
      </w:r>
      <w:proofErr w:type="spellStart"/>
      <w:r w:rsidRPr="001A3B0E">
        <w:rPr>
          <w:sz w:val="20"/>
          <w:szCs w:val="20"/>
          <w:lang w:val="uk-UA"/>
        </w:rPr>
        <w:t>алельний</w:t>
      </w:r>
      <w:proofErr w:type="spellEnd"/>
      <w:r w:rsidRPr="001A3B0E">
        <w:rPr>
          <w:sz w:val="20"/>
          <w:szCs w:val="20"/>
          <w:lang w:val="uk-UA"/>
        </w:rPr>
        <w:t xml:space="preserve"> варіант ТТ rs510432 </w:t>
      </w:r>
      <w:r w:rsidRPr="001A3B0E">
        <w:rPr>
          <w:sz w:val="20"/>
          <w:szCs w:val="20"/>
          <w:lang w:val="uk-UA"/>
        </w:rPr>
        <w:lastRenderedPageBreak/>
        <w:t xml:space="preserve">гена </w:t>
      </w:r>
      <w:r w:rsidRPr="001A3B0E">
        <w:rPr>
          <w:i/>
          <w:sz w:val="20"/>
          <w:szCs w:val="20"/>
          <w:lang w:val="uk-UA"/>
        </w:rPr>
        <w:t>АTG5</w:t>
      </w:r>
      <w:r w:rsidRPr="001A3B0E">
        <w:rPr>
          <w:sz w:val="20"/>
          <w:szCs w:val="20"/>
          <w:lang w:val="uk-UA"/>
        </w:rPr>
        <w:t xml:space="preserve"> (р</w:t>
      </w:r>
      <w:r w:rsidR="00BC0811" w:rsidRPr="001A3B0E">
        <w:rPr>
          <w:sz w:val="20"/>
          <w:szCs w:val="20"/>
          <w:lang w:val="uk-UA"/>
        </w:rPr>
        <w:t> &lt; </w:t>
      </w:r>
      <w:r w:rsidRPr="001A3B0E">
        <w:rPr>
          <w:sz w:val="20"/>
          <w:szCs w:val="20"/>
          <w:lang w:val="uk-UA"/>
        </w:rPr>
        <w:t>0,05). Мінорний генотип ТТ</w:t>
      </w:r>
      <w:r w:rsidRPr="001A3B0E">
        <w:rPr>
          <w:sz w:val="20"/>
          <w:szCs w:val="20"/>
          <w:lang w:val="uk-UA" w:eastAsia="uk-UA"/>
        </w:rPr>
        <w:t xml:space="preserve"> rs510432 гена </w:t>
      </w:r>
      <w:r w:rsidRPr="001A3B0E">
        <w:rPr>
          <w:i/>
          <w:sz w:val="20"/>
          <w:szCs w:val="20"/>
          <w:lang w:val="uk-UA" w:eastAsia="uk-UA"/>
        </w:rPr>
        <w:t>АTG5</w:t>
      </w:r>
      <w:r w:rsidRPr="001A3B0E">
        <w:rPr>
          <w:sz w:val="20"/>
          <w:szCs w:val="20"/>
          <w:lang w:val="uk-UA" w:eastAsia="uk-UA"/>
        </w:rPr>
        <w:t xml:space="preserve"> </w:t>
      </w:r>
      <w:r w:rsidR="00CD0ABC" w:rsidRPr="001A3B0E">
        <w:rPr>
          <w:sz w:val="20"/>
          <w:szCs w:val="20"/>
          <w:lang w:val="uk-UA" w:eastAsia="uk-UA"/>
        </w:rPr>
        <w:t>асоційований із маніфестацією бронхіальної астми</w:t>
      </w:r>
      <w:r w:rsidRPr="001A3B0E">
        <w:rPr>
          <w:sz w:val="20"/>
          <w:szCs w:val="20"/>
          <w:lang w:val="uk-UA" w:eastAsia="uk-UA"/>
        </w:rPr>
        <w:t xml:space="preserve"> у віці до 3 років (</w:t>
      </w:r>
      <w:r w:rsidRPr="001A3B0E">
        <w:rPr>
          <w:sz w:val="20"/>
          <w:szCs w:val="20"/>
          <w:lang w:val="uk-UA"/>
        </w:rPr>
        <w:t>р</w:t>
      </w:r>
      <w:r w:rsidR="00BC0811" w:rsidRPr="001A3B0E">
        <w:rPr>
          <w:sz w:val="20"/>
          <w:szCs w:val="20"/>
          <w:lang w:val="uk-UA"/>
        </w:rPr>
        <w:t> &lt; </w:t>
      </w:r>
      <w:r w:rsidRPr="001A3B0E">
        <w:rPr>
          <w:sz w:val="20"/>
          <w:szCs w:val="20"/>
          <w:lang w:val="uk-UA"/>
        </w:rPr>
        <w:t>0,05).</w:t>
      </w:r>
      <w:r w:rsidRPr="001A3B0E">
        <w:rPr>
          <w:sz w:val="20"/>
          <w:szCs w:val="20"/>
          <w:lang w:val="uk-UA" w:eastAsia="uk-UA"/>
        </w:rPr>
        <w:t xml:space="preserve"> </w:t>
      </w:r>
      <w:r w:rsidRPr="001A3B0E">
        <w:rPr>
          <w:sz w:val="20"/>
          <w:szCs w:val="20"/>
          <w:lang w:val="uk-UA"/>
        </w:rPr>
        <w:t>Середнє значення ОФВ</w:t>
      </w:r>
      <w:r w:rsidRPr="001A3B0E">
        <w:rPr>
          <w:sz w:val="20"/>
          <w:szCs w:val="20"/>
          <w:vertAlign w:val="subscript"/>
          <w:lang w:val="uk-UA"/>
        </w:rPr>
        <w:t>1</w:t>
      </w:r>
      <w:r w:rsidRPr="001A3B0E">
        <w:rPr>
          <w:sz w:val="20"/>
          <w:szCs w:val="20"/>
          <w:lang w:val="uk-UA"/>
        </w:rPr>
        <w:t xml:space="preserve"> у хворих, що мають мінор</w:t>
      </w:r>
      <w:r w:rsidR="00CD0ABC" w:rsidRPr="001A3B0E">
        <w:rPr>
          <w:sz w:val="20"/>
          <w:szCs w:val="20"/>
          <w:lang w:val="uk-UA"/>
        </w:rPr>
        <w:t xml:space="preserve">ний генотип ТТ rs510432 </w:t>
      </w:r>
      <w:r w:rsidR="001D41BF" w:rsidRPr="001A3B0E">
        <w:rPr>
          <w:sz w:val="20"/>
          <w:szCs w:val="20"/>
          <w:lang w:val="uk-UA"/>
        </w:rPr>
        <w:t>гена</w:t>
      </w:r>
      <w:r w:rsidRPr="001A3B0E">
        <w:rPr>
          <w:sz w:val="20"/>
          <w:szCs w:val="20"/>
          <w:lang w:val="uk-UA"/>
        </w:rPr>
        <w:t xml:space="preserve"> </w:t>
      </w:r>
      <w:r w:rsidRPr="001A3B0E">
        <w:rPr>
          <w:i/>
          <w:sz w:val="20"/>
          <w:szCs w:val="20"/>
          <w:lang w:val="uk-UA"/>
        </w:rPr>
        <w:t>АTG5</w:t>
      </w:r>
      <w:r w:rsidRPr="001A3B0E">
        <w:rPr>
          <w:sz w:val="20"/>
          <w:szCs w:val="20"/>
          <w:lang w:val="uk-UA"/>
        </w:rPr>
        <w:t xml:space="preserve">, є достовірно нижчим, ніж у пацієнтів з мажорним генотипом СС зазначеного гена (р </w:t>
      </w:r>
      <w:r w:rsidR="00BC0811" w:rsidRPr="001A3B0E">
        <w:rPr>
          <w:sz w:val="20"/>
          <w:szCs w:val="20"/>
          <w:lang w:val="uk-UA"/>
        </w:rPr>
        <w:t>&lt;</w:t>
      </w:r>
      <w:r w:rsidR="00612C97" w:rsidRPr="001A3B0E">
        <w:rPr>
          <w:sz w:val="20"/>
          <w:szCs w:val="20"/>
          <w:lang w:val="uk-UA"/>
        </w:rPr>
        <w:t xml:space="preserve"> </w:t>
      </w:r>
      <w:r w:rsidRPr="001A3B0E">
        <w:rPr>
          <w:sz w:val="20"/>
          <w:szCs w:val="20"/>
          <w:lang w:val="uk-UA"/>
        </w:rPr>
        <w:t xml:space="preserve">0,05). </w:t>
      </w:r>
      <w:r w:rsidR="00CD0ABC" w:rsidRPr="001A3B0E">
        <w:rPr>
          <w:sz w:val="20"/>
          <w:szCs w:val="20"/>
          <w:lang w:val="uk-UA"/>
        </w:rPr>
        <w:t xml:space="preserve">Ризик розвитку </w:t>
      </w:r>
      <w:proofErr w:type="spellStart"/>
      <w:r w:rsidR="00CD0ABC" w:rsidRPr="001A3B0E">
        <w:rPr>
          <w:sz w:val="20"/>
          <w:szCs w:val="20"/>
          <w:lang w:val="uk-UA"/>
        </w:rPr>
        <w:t>атопічних</w:t>
      </w:r>
      <w:proofErr w:type="spellEnd"/>
      <w:r w:rsidR="00CD0ABC" w:rsidRPr="001A3B0E">
        <w:rPr>
          <w:sz w:val="20"/>
          <w:szCs w:val="20"/>
          <w:lang w:val="uk-UA"/>
        </w:rPr>
        <w:t xml:space="preserve"> захворювань</w:t>
      </w:r>
      <w:r w:rsidRPr="001A3B0E">
        <w:rPr>
          <w:sz w:val="20"/>
          <w:szCs w:val="20"/>
          <w:lang w:val="uk-UA"/>
        </w:rPr>
        <w:t xml:space="preserve"> у дітей з мінорним генотипом ТТ rs510432 гена </w:t>
      </w:r>
      <w:r w:rsidRPr="001A3B0E">
        <w:rPr>
          <w:i/>
          <w:sz w:val="20"/>
          <w:szCs w:val="20"/>
          <w:lang w:val="uk-UA"/>
        </w:rPr>
        <w:t>ATG5</w:t>
      </w:r>
      <w:r w:rsidR="00612C97" w:rsidRPr="001A3B0E">
        <w:rPr>
          <w:sz w:val="20"/>
          <w:szCs w:val="20"/>
          <w:lang w:val="uk-UA"/>
        </w:rPr>
        <w:t xml:space="preserve"> </w:t>
      </w:r>
      <w:r w:rsidRPr="001A3B0E">
        <w:rPr>
          <w:sz w:val="20"/>
          <w:szCs w:val="20"/>
          <w:lang w:val="uk-UA"/>
        </w:rPr>
        <w:t xml:space="preserve">складає 72,04 %, з гетерозиготним варіантом – 67,92 %, з мажорним генотипом – 29,41 %. </w:t>
      </w:r>
      <w:proofErr w:type="spellStart"/>
      <w:r w:rsidRPr="001A3B0E">
        <w:rPr>
          <w:sz w:val="20"/>
          <w:szCs w:val="20"/>
          <w:lang w:val="uk-UA"/>
        </w:rPr>
        <w:t>Поліморфізми</w:t>
      </w:r>
      <w:proofErr w:type="spellEnd"/>
      <w:r w:rsidRPr="001A3B0E">
        <w:rPr>
          <w:sz w:val="20"/>
          <w:szCs w:val="20"/>
          <w:lang w:val="uk-UA"/>
        </w:rPr>
        <w:t xml:space="preserve"> rs510432 гена </w:t>
      </w:r>
      <w:r w:rsidRPr="001A3B0E">
        <w:rPr>
          <w:i/>
          <w:sz w:val="20"/>
          <w:szCs w:val="20"/>
          <w:lang w:val="uk-UA"/>
        </w:rPr>
        <w:t>ATG5</w:t>
      </w:r>
      <w:r w:rsidRPr="001A3B0E">
        <w:rPr>
          <w:sz w:val="20"/>
          <w:szCs w:val="20"/>
          <w:lang w:val="uk-UA"/>
        </w:rPr>
        <w:t xml:space="preserve"> та rs4769628 гена </w:t>
      </w:r>
      <w:r w:rsidRPr="001A3B0E">
        <w:rPr>
          <w:i/>
          <w:sz w:val="20"/>
          <w:szCs w:val="20"/>
          <w:lang w:val="uk-UA"/>
        </w:rPr>
        <w:t>РОМР</w:t>
      </w:r>
      <w:r w:rsidRPr="001A3B0E">
        <w:rPr>
          <w:sz w:val="20"/>
          <w:szCs w:val="20"/>
          <w:lang w:val="uk-UA"/>
        </w:rPr>
        <w:t xml:space="preserve"> мають антагоністичну взаємодію.</w:t>
      </w:r>
    </w:p>
    <w:p w:rsidR="002C37B3" w:rsidRPr="001A3B0E" w:rsidRDefault="002C37B3" w:rsidP="00612C97">
      <w:pPr>
        <w:spacing w:line="228" w:lineRule="auto"/>
        <w:ind w:firstLine="567"/>
        <w:jc w:val="both"/>
        <w:rPr>
          <w:sz w:val="20"/>
          <w:szCs w:val="20"/>
          <w:lang w:val="uk-UA"/>
        </w:rPr>
      </w:pPr>
      <w:r w:rsidRPr="001A3B0E">
        <w:rPr>
          <w:sz w:val="20"/>
          <w:szCs w:val="20"/>
          <w:lang w:val="uk-UA"/>
        </w:rPr>
        <w:t xml:space="preserve"> Мінорний алель G rs4769628 гена</w:t>
      </w:r>
      <w:r w:rsidRPr="001A3B0E">
        <w:rPr>
          <w:i/>
          <w:sz w:val="20"/>
          <w:szCs w:val="20"/>
          <w:lang w:val="uk-UA"/>
        </w:rPr>
        <w:t xml:space="preserve"> РОМР</w:t>
      </w:r>
      <w:r w:rsidRPr="001A3B0E">
        <w:rPr>
          <w:sz w:val="20"/>
          <w:szCs w:val="20"/>
          <w:lang w:val="uk-UA"/>
        </w:rPr>
        <w:t xml:space="preserve"> має </w:t>
      </w:r>
      <w:proofErr w:type="spellStart"/>
      <w:r w:rsidRPr="001A3B0E">
        <w:rPr>
          <w:sz w:val="20"/>
          <w:szCs w:val="20"/>
          <w:lang w:val="uk-UA"/>
        </w:rPr>
        <w:t>протективне</w:t>
      </w:r>
      <w:proofErr w:type="spellEnd"/>
      <w:r w:rsidRPr="001A3B0E">
        <w:rPr>
          <w:sz w:val="20"/>
          <w:szCs w:val="20"/>
          <w:lang w:val="uk-UA"/>
        </w:rPr>
        <w:t xml:space="preserve"> значення </w:t>
      </w:r>
      <w:r w:rsidR="00CD0ABC" w:rsidRPr="001A3B0E">
        <w:rPr>
          <w:sz w:val="20"/>
          <w:szCs w:val="20"/>
          <w:lang w:val="uk-UA"/>
        </w:rPr>
        <w:t xml:space="preserve">в розвитку </w:t>
      </w:r>
      <w:proofErr w:type="spellStart"/>
      <w:r w:rsidR="00CD0ABC" w:rsidRPr="001A3B0E">
        <w:rPr>
          <w:sz w:val="20"/>
          <w:szCs w:val="20"/>
          <w:lang w:val="uk-UA"/>
        </w:rPr>
        <w:t>атопічних</w:t>
      </w:r>
      <w:proofErr w:type="spellEnd"/>
      <w:r w:rsidR="00CD0ABC" w:rsidRPr="001A3B0E">
        <w:rPr>
          <w:sz w:val="20"/>
          <w:szCs w:val="20"/>
          <w:lang w:val="uk-UA"/>
        </w:rPr>
        <w:t xml:space="preserve"> захворювань</w:t>
      </w:r>
      <w:r w:rsidRPr="001A3B0E">
        <w:rPr>
          <w:sz w:val="20"/>
          <w:szCs w:val="20"/>
          <w:lang w:val="uk-UA"/>
        </w:rPr>
        <w:t xml:space="preserve"> у дітей. У 62,26 % хворих на </w:t>
      </w:r>
      <w:proofErr w:type="spellStart"/>
      <w:r w:rsidR="00CD0ABC" w:rsidRPr="001A3B0E">
        <w:rPr>
          <w:sz w:val="20"/>
          <w:szCs w:val="20"/>
          <w:lang w:val="uk-UA"/>
        </w:rPr>
        <w:t>атопічні</w:t>
      </w:r>
      <w:proofErr w:type="spellEnd"/>
      <w:r w:rsidR="00CD0ABC" w:rsidRPr="001A3B0E">
        <w:rPr>
          <w:sz w:val="20"/>
          <w:szCs w:val="20"/>
          <w:lang w:val="uk-UA"/>
        </w:rPr>
        <w:t xml:space="preserve"> захворювання </w:t>
      </w:r>
      <w:r w:rsidRPr="001A3B0E">
        <w:rPr>
          <w:sz w:val="20"/>
          <w:szCs w:val="20"/>
          <w:lang w:val="uk-UA"/>
        </w:rPr>
        <w:t xml:space="preserve">і у 53,06 % здорових дітей зустрічається мажорна алель rs4769628 гена </w:t>
      </w:r>
      <w:r w:rsidRPr="001A3B0E">
        <w:rPr>
          <w:i/>
          <w:sz w:val="20"/>
          <w:szCs w:val="20"/>
          <w:lang w:val="uk-UA"/>
        </w:rPr>
        <w:t>РОМР</w:t>
      </w:r>
      <w:r w:rsidRPr="001A3B0E">
        <w:rPr>
          <w:sz w:val="20"/>
          <w:szCs w:val="20"/>
          <w:lang w:val="uk-UA"/>
        </w:rPr>
        <w:t>. 33,67</w:t>
      </w:r>
      <w:r w:rsidR="00BC0811" w:rsidRPr="001A3B0E">
        <w:rPr>
          <w:sz w:val="20"/>
          <w:szCs w:val="20"/>
          <w:lang w:val="uk-UA"/>
        </w:rPr>
        <w:t> </w:t>
      </w:r>
      <w:r w:rsidRPr="001A3B0E">
        <w:rPr>
          <w:sz w:val="20"/>
          <w:szCs w:val="20"/>
          <w:lang w:val="uk-UA"/>
        </w:rPr>
        <w:t>% і 37,76</w:t>
      </w:r>
      <w:r w:rsidR="00BC0811" w:rsidRPr="001A3B0E">
        <w:rPr>
          <w:sz w:val="20"/>
          <w:szCs w:val="20"/>
          <w:lang w:val="uk-UA"/>
        </w:rPr>
        <w:t> </w:t>
      </w:r>
      <w:r w:rsidRPr="001A3B0E">
        <w:rPr>
          <w:sz w:val="20"/>
          <w:szCs w:val="20"/>
          <w:lang w:val="uk-UA"/>
        </w:rPr>
        <w:t>% дітей, відповідно, мають гетерозиготний варіант АG.</w:t>
      </w:r>
      <w:r w:rsidR="00612C97" w:rsidRPr="001A3B0E">
        <w:rPr>
          <w:sz w:val="20"/>
          <w:szCs w:val="20"/>
          <w:lang w:val="uk-UA"/>
        </w:rPr>
        <w:t xml:space="preserve"> </w:t>
      </w:r>
      <w:r w:rsidRPr="001A3B0E">
        <w:rPr>
          <w:sz w:val="20"/>
          <w:szCs w:val="20"/>
          <w:lang w:val="uk-UA"/>
        </w:rPr>
        <w:t>Мінорний генотип GG</w:t>
      </w:r>
      <w:r w:rsidR="00612C97" w:rsidRPr="001A3B0E">
        <w:rPr>
          <w:sz w:val="20"/>
          <w:szCs w:val="20"/>
          <w:lang w:val="uk-UA"/>
        </w:rPr>
        <w:t xml:space="preserve"> </w:t>
      </w:r>
      <w:r w:rsidRPr="001A3B0E">
        <w:rPr>
          <w:sz w:val="20"/>
          <w:szCs w:val="20"/>
          <w:lang w:val="uk-UA"/>
        </w:rPr>
        <w:t>у дітей, хворих на</w:t>
      </w:r>
      <w:r w:rsidR="00CD0ABC" w:rsidRPr="001A3B0E">
        <w:rPr>
          <w:sz w:val="20"/>
          <w:szCs w:val="20"/>
          <w:lang w:val="uk-UA"/>
        </w:rPr>
        <w:t xml:space="preserve"> </w:t>
      </w:r>
      <w:proofErr w:type="spellStart"/>
      <w:r w:rsidR="00CD0ABC" w:rsidRPr="001A3B0E">
        <w:rPr>
          <w:sz w:val="20"/>
          <w:szCs w:val="20"/>
          <w:lang w:val="uk-UA"/>
        </w:rPr>
        <w:t>атопічні</w:t>
      </w:r>
      <w:proofErr w:type="spellEnd"/>
      <w:r w:rsidR="00CD0ABC" w:rsidRPr="001A3B0E">
        <w:rPr>
          <w:sz w:val="20"/>
          <w:szCs w:val="20"/>
          <w:lang w:val="uk-UA"/>
        </w:rPr>
        <w:t xml:space="preserve"> хвороби</w:t>
      </w:r>
      <w:r w:rsidRPr="001A3B0E">
        <w:rPr>
          <w:sz w:val="20"/>
          <w:szCs w:val="20"/>
          <w:lang w:val="uk-UA"/>
        </w:rPr>
        <w:t xml:space="preserve">, не зустрічається, 9,18 % здорових осіб є носіями мінорної алелі (р </w:t>
      </w:r>
      <w:r w:rsidR="00BC0811" w:rsidRPr="001A3B0E">
        <w:rPr>
          <w:sz w:val="20"/>
          <w:szCs w:val="20"/>
          <w:lang w:val="uk-UA"/>
        </w:rPr>
        <w:t>&lt;</w:t>
      </w:r>
      <w:r w:rsidRPr="001A3B0E">
        <w:rPr>
          <w:sz w:val="20"/>
          <w:szCs w:val="20"/>
          <w:lang w:val="uk-UA"/>
        </w:rPr>
        <w:t xml:space="preserve"> 0,05). </w:t>
      </w:r>
    </w:p>
    <w:p w:rsidR="00A96325" w:rsidRPr="001A3B0E" w:rsidRDefault="00A96325" w:rsidP="00612C97">
      <w:pPr>
        <w:spacing w:line="228" w:lineRule="auto"/>
        <w:ind w:firstLine="567"/>
        <w:jc w:val="both"/>
        <w:rPr>
          <w:sz w:val="20"/>
          <w:szCs w:val="20"/>
          <w:lang w:val="uk-UA"/>
        </w:rPr>
      </w:pPr>
      <w:r w:rsidRPr="001A3B0E">
        <w:rPr>
          <w:sz w:val="20"/>
          <w:szCs w:val="20"/>
          <w:lang w:val="uk-UA"/>
        </w:rPr>
        <w:t xml:space="preserve">Обґрунтовано доцільність </w:t>
      </w:r>
      <w:r w:rsidR="002C37B3" w:rsidRPr="001A3B0E">
        <w:rPr>
          <w:sz w:val="20"/>
          <w:szCs w:val="20"/>
          <w:lang w:val="uk-UA"/>
        </w:rPr>
        <w:t xml:space="preserve">проведення дослідження rs510432 гена </w:t>
      </w:r>
      <w:r w:rsidR="002C37B3" w:rsidRPr="001A3B0E">
        <w:rPr>
          <w:i/>
          <w:sz w:val="20"/>
          <w:szCs w:val="20"/>
          <w:lang w:val="uk-UA"/>
        </w:rPr>
        <w:t>ATG5</w:t>
      </w:r>
      <w:r w:rsidR="002C37B3" w:rsidRPr="001A3B0E">
        <w:rPr>
          <w:sz w:val="20"/>
          <w:szCs w:val="20"/>
          <w:lang w:val="uk-UA"/>
        </w:rPr>
        <w:t xml:space="preserve"> та rs4769628 гена</w:t>
      </w:r>
      <w:r w:rsidR="002C37B3" w:rsidRPr="001A3B0E">
        <w:rPr>
          <w:i/>
          <w:sz w:val="20"/>
          <w:szCs w:val="20"/>
          <w:lang w:val="uk-UA"/>
        </w:rPr>
        <w:t xml:space="preserve"> РОМР</w:t>
      </w:r>
      <w:r w:rsidR="002C37B3" w:rsidRPr="001A3B0E">
        <w:rPr>
          <w:sz w:val="20"/>
          <w:szCs w:val="20"/>
          <w:lang w:val="uk-UA"/>
        </w:rPr>
        <w:t xml:space="preserve"> для прогнозування ефективності стандартного лікування </w:t>
      </w:r>
      <w:proofErr w:type="spellStart"/>
      <w:r w:rsidR="00CD0ABC" w:rsidRPr="001A3B0E">
        <w:rPr>
          <w:sz w:val="20"/>
          <w:szCs w:val="20"/>
          <w:lang w:val="uk-UA"/>
        </w:rPr>
        <w:t>атопічних</w:t>
      </w:r>
      <w:proofErr w:type="spellEnd"/>
      <w:r w:rsidR="00CD0ABC" w:rsidRPr="001A3B0E">
        <w:rPr>
          <w:sz w:val="20"/>
          <w:szCs w:val="20"/>
          <w:lang w:val="uk-UA"/>
        </w:rPr>
        <w:t xml:space="preserve"> захворювань</w:t>
      </w:r>
      <w:r w:rsidR="002C37B3" w:rsidRPr="001A3B0E">
        <w:rPr>
          <w:sz w:val="20"/>
          <w:szCs w:val="20"/>
          <w:lang w:val="uk-UA"/>
        </w:rPr>
        <w:t>.</w:t>
      </w:r>
      <w:r w:rsidRPr="001A3B0E">
        <w:rPr>
          <w:sz w:val="20"/>
          <w:szCs w:val="20"/>
          <w:lang w:val="uk-UA"/>
        </w:rPr>
        <w:t xml:space="preserve"> </w:t>
      </w:r>
    </w:p>
    <w:p w:rsidR="00A96325" w:rsidRPr="001A3B0E" w:rsidRDefault="00A96325" w:rsidP="00612C97">
      <w:pPr>
        <w:spacing w:line="228" w:lineRule="auto"/>
        <w:ind w:firstLine="567"/>
        <w:jc w:val="both"/>
        <w:rPr>
          <w:b/>
          <w:sz w:val="20"/>
          <w:szCs w:val="20"/>
          <w:lang w:val="uk-UA"/>
        </w:rPr>
      </w:pPr>
      <w:r w:rsidRPr="001A3B0E">
        <w:rPr>
          <w:b/>
          <w:sz w:val="20"/>
          <w:szCs w:val="20"/>
          <w:lang w:val="uk-UA"/>
        </w:rPr>
        <w:t xml:space="preserve">Ключові слова: </w:t>
      </w:r>
      <w:r w:rsidRPr="001A3B0E">
        <w:rPr>
          <w:sz w:val="20"/>
          <w:szCs w:val="20"/>
          <w:lang w:val="uk-UA"/>
        </w:rPr>
        <w:t xml:space="preserve">діти, </w:t>
      </w:r>
      <w:proofErr w:type="spellStart"/>
      <w:r w:rsidR="002C37B3" w:rsidRPr="001A3B0E">
        <w:rPr>
          <w:sz w:val="20"/>
          <w:szCs w:val="20"/>
          <w:lang w:val="uk-UA"/>
        </w:rPr>
        <w:t>атопічні</w:t>
      </w:r>
      <w:proofErr w:type="spellEnd"/>
      <w:r w:rsidR="002C37B3" w:rsidRPr="001A3B0E">
        <w:rPr>
          <w:sz w:val="20"/>
          <w:szCs w:val="20"/>
          <w:lang w:val="uk-UA"/>
        </w:rPr>
        <w:t xml:space="preserve"> захворювання</w:t>
      </w:r>
      <w:r w:rsidRPr="001A3B0E">
        <w:rPr>
          <w:sz w:val="20"/>
          <w:szCs w:val="20"/>
          <w:lang w:val="uk-UA"/>
        </w:rPr>
        <w:t>,</w:t>
      </w:r>
      <w:r w:rsidR="002C37B3" w:rsidRPr="001A3B0E">
        <w:rPr>
          <w:sz w:val="20"/>
          <w:szCs w:val="20"/>
          <w:lang w:val="uk-UA"/>
        </w:rPr>
        <w:t xml:space="preserve"> </w:t>
      </w:r>
      <w:proofErr w:type="spellStart"/>
      <w:r w:rsidR="002C37B3" w:rsidRPr="001A3B0E">
        <w:rPr>
          <w:sz w:val="20"/>
          <w:szCs w:val="20"/>
          <w:lang w:val="uk-UA"/>
        </w:rPr>
        <w:t>аутофагія</w:t>
      </w:r>
      <w:proofErr w:type="spellEnd"/>
      <w:r w:rsidR="002C37B3" w:rsidRPr="001A3B0E">
        <w:rPr>
          <w:sz w:val="20"/>
          <w:szCs w:val="20"/>
          <w:lang w:val="uk-UA"/>
        </w:rPr>
        <w:t xml:space="preserve">, </w:t>
      </w:r>
      <w:r w:rsidR="002C37B3" w:rsidRPr="001A3B0E">
        <w:rPr>
          <w:i/>
          <w:sz w:val="20"/>
          <w:szCs w:val="20"/>
          <w:lang w:val="uk-UA"/>
        </w:rPr>
        <w:t>ATG5</w:t>
      </w:r>
      <w:r w:rsidR="002C37B3" w:rsidRPr="001A3B0E">
        <w:rPr>
          <w:sz w:val="20"/>
          <w:szCs w:val="20"/>
          <w:lang w:val="uk-UA"/>
        </w:rPr>
        <w:t xml:space="preserve">, </w:t>
      </w:r>
      <w:proofErr w:type="spellStart"/>
      <w:r w:rsidR="002C37B3" w:rsidRPr="001A3B0E">
        <w:rPr>
          <w:sz w:val="20"/>
          <w:szCs w:val="20"/>
          <w:lang w:val="uk-UA"/>
        </w:rPr>
        <w:t>протеасомний</w:t>
      </w:r>
      <w:proofErr w:type="spellEnd"/>
      <w:r w:rsidR="002C37B3" w:rsidRPr="001A3B0E">
        <w:rPr>
          <w:sz w:val="20"/>
          <w:szCs w:val="20"/>
          <w:lang w:val="uk-UA"/>
        </w:rPr>
        <w:t xml:space="preserve"> протеоліз,</w:t>
      </w:r>
      <w:r w:rsidR="002C37B3" w:rsidRPr="001A3B0E">
        <w:rPr>
          <w:i/>
          <w:sz w:val="20"/>
          <w:szCs w:val="20"/>
          <w:lang w:val="uk-UA"/>
        </w:rPr>
        <w:t xml:space="preserve"> POMP</w:t>
      </w:r>
      <w:r w:rsidRPr="001A3B0E">
        <w:rPr>
          <w:iCs/>
          <w:sz w:val="20"/>
          <w:szCs w:val="20"/>
          <w:lang w:val="uk-UA"/>
        </w:rPr>
        <w:t>.</w:t>
      </w:r>
    </w:p>
    <w:p w:rsidR="00A96325" w:rsidRPr="001A3B0E" w:rsidRDefault="00A96325" w:rsidP="00612C97">
      <w:pPr>
        <w:spacing w:line="228" w:lineRule="auto"/>
        <w:ind w:firstLine="567"/>
        <w:jc w:val="both"/>
        <w:rPr>
          <w:b/>
          <w:sz w:val="20"/>
          <w:szCs w:val="20"/>
          <w:lang w:val="uk-UA"/>
        </w:rPr>
      </w:pPr>
    </w:p>
    <w:p w:rsidR="00A96325" w:rsidRPr="001A3B0E" w:rsidRDefault="00A96325" w:rsidP="005C2686">
      <w:pPr>
        <w:spacing w:line="228" w:lineRule="auto"/>
        <w:jc w:val="center"/>
        <w:rPr>
          <w:b/>
          <w:sz w:val="20"/>
          <w:szCs w:val="20"/>
        </w:rPr>
      </w:pPr>
      <w:r w:rsidRPr="001A3B0E">
        <w:rPr>
          <w:b/>
          <w:sz w:val="20"/>
          <w:szCs w:val="20"/>
        </w:rPr>
        <w:t>АННОТАЦИЯ</w:t>
      </w:r>
    </w:p>
    <w:p w:rsidR="00A96325" w:rsidRPr="001A3B0E" w:rsidRDefault="00A96325" w:rsidP="00612C97">
      <w:pPr>
        <w:spacing w:line="228" w:lineRule="auto"/>
        <w:ind w:firstLine="567"/>
        <w:jc w:val="both"/>
        <w:rPr>
          <w:b/>
          <w:sz w:val="20"/>
          <w:szCs w:val="20"/>
        </w:rPr>
      </w:pPr>
    </w:p>
    <w:p w:rsidR="00A96325" w:rsidRPr="001A3B0E" w:rsidRDefault="002C37B3" w:rsidP="00612C97">
      <w:pPr>
        <w:spacing w:line="228" w:lineRule="auto"/>
        <w:ind w:firstLine="567"/>
        <w:jc w:val="both"/>
        <w:rPr>
          <w:sz w:val="20"/>
          <w:szCs w:val="20"/>
        </w:rPr>
      </w:pPr>
      <w:proofErr w:type="spellStart"/>
      <w:r w:rsidRPr="001A3B0E">
        <w:rPr>
          <w:b/>
          <w:sz w:val="20"/>
          <w:szCs w:val="20"/>
        </w:rPr>
        <w:t>Емец</w:t>
      </w:r>
      <w:proofErr w:type="spellEnd"/>
      <w:r w:rsidRPr="001A3B0E">
        <w:rPr>
          <w:b/>
          <w:sz w:val="20"/>
          <w:szCs w:val="20"/>
        </w:rPr>
        <w:t xml:space="preserve"> О.</w:t>
      </w:r>
      <w:r w:rsidR="00A96325" w:rsidRPr="001A3B0E">
        <w:rPr>
          <w:b/>
          <w:sz w:val="20"/>
          <w:szCs w:val="20"/>
        </w:rPr>
        <w:t xml:space="preserve">В. Особенности клинического течения </w:t>
      </w:r>
      <w:proofErr w:type="spellStart"/>
      <w:r w:rsidRPr="001A3B0E">
        <w:rPr>
          <w:b/>
          <w:sz w:val="20"/>
          <w:szCs w:val="20"/>
        </w:rPr>
        <w:t>атопических</w:t>
      </w:r>
      <w:proofErr w:type="spellEnd"/>
      <w:r w:rsidRPr="001A3B0E">
        <w:rPr>
          <w:b/>
          <w:sz w:val="20"/>
          <w:szCs w:val="20"/>
        </w:rPr>
        <w:t xml:space="preserve"> заболеваний </w:t>
      </w:r>
      <w:r w:rsidR="00A96325" w:rsidRPr="001A3B0E">
        <w:rPr>
          <w:b/>
          <w:sz w:val="20"/>
          <w:szCs w:val="20"/>
        </w:rPr>
        <w:t xml:space="preserve">у детей </w:t>
      </w:r>
      <w:r w:rsidRPr="001A3B0E">
        <w:rPr>
          <w:b/>
          <w:sz w:val="20"/>
          <w:szCs w:val="20"/>
        </w:rPr>
        <w:t xml:space="preserve">в зависимости от полиморфизма генов, кодирующих белки </w:t>
      </w:r>
      <w:proofErr w:type="spellStart"/>
      <w:r w:rsidRPr="001A3B0E">
        <w:rPr>
          <w:b/>
          <w:sz w:val="20"/>
          <w:szCs w:val="20"/>
        </w:rPr>
        <w:t>лизосомного</w:t>
      </w:r>
      <w:proofErr w:type="spellEnd"/>
      <w:r w:rsidRPr="001A3B0E">
        <w:rPr>
          <w:b/>
          <w:sz w:val="20"/>
          <w:szCs w:val="20"/>
        </w:rPr>
        <w:t xml:space="preserve"> и </w:t>
      </w:r>
      <w:proofErr w:type="spellStart"/>
      <w:r w:rsidRPr="001A3B0E">
        <w:rPr>
          <w:b/>
          <w:sz w:val="20"/>
          <w:szCs w:val="20"/>
        </w:rPr>
        <w:t>протеасомного</w:t>
      </w:r>
      <w:proofErr w:type="spellEnd"/>
      <w:r w:rsidRPr="001A3B0E">
        <w:rPr>
          <w:b/>
          <w:sz w:val="20"/>
          <w:szCs w:val="20"/>
        </w:rPr>
        <w:t xml:space="preserve"> </w:t>
      </w:r>
      <w:proofErr w:type="spellStart"/>
      <w:r w:rsidRPr="001A3B0E">
        <w:rPr>
          <w:b/>
          <w:sz w:val="20"/>
          <w:szCs w:val="20"/>
        </w:rPr>
        <w:t>протеолиза</w:t>
      </w:r>
      <w:proofErr w:type="spellEnd"/>
      <w:r w:rsidRPr="001A3B0E">
        <w:rPr>
          <w:b/>
          <w:sz w:val="20"/>
          <w:szCs w:val="20"/>
        </w:rPr>
        <w:t>.</w:t>
      </w:r>
      <w:r w:rsidR="00A96325" w:rsidRPr="001A3B0E">
        <w:rPr>
          <w:sz w:val="20"/>
          <w:szCs w:val="20"/>
        </w:rPr>
        <w:t xml:space="preserve"> </w:t>
      </w:r>
      <w:r w:rsidR="00BC0811" w:rsidRPr="001A3B0E">
        <w:rPr>
          <w:sz w:val="20"/>
          <w:szCs w:val="20"/>
        </w:rPr>
        <w:br/>
      </w:r>
      <w:r w:rsidR="00A96325" w:rsidRPr="001A3B0E">
        <w:rPr>
          <w:sz w:val="20"/>
          <w:szCs w:val="20"/>
        </w:rPr>
        <w:t>– Рукопись.</w:t>
      </w:r>
    </w:p>
    <w:p w:rsidR="00A96325" w:rsidRPr="001A3B0E" w:rsidRDefault="00A96325" w:rsidP="00612C97">
      <w:pPr>
        <w:spacing w:line="228" w:lineRule="auto"/>
        <w:ind w:firstLine="567"/>
        <w:jc w:val="both"/>
        <w:rPr>
          <w:sz w:val="20"/>
          <w:szCs w:val="20"/>
        </w:rPr>
      </w:pPr>
      <w:r w:rsidRPr="001A3B0E">
        <w:rPr>
          <w:sz w:val="20"/>
          <w:szCs w:val="20"/>
        </w:rPr>
        <w:t>Диссертация на соискание ученой степени кандидата медицинских наук по специальности 14.01.10 – педиатрия. – Национальный медицинский университет имени А.А. Богомольца МЗ Украины, Киев, 2016.</w:t>
      </w:r>
    </w:p>
    <w:p w:rsidR="00A96325" w:rsidRPr="001A3B0E" w:rsidRDefault="00A96325" w:rsidP="00612C97">
      <w:pPr>
        <w:spacing w:line="228" w:lineRule="auto"/>
        <w:ind w:firstLine="567"/>
        <w:jc w:val="both"/>
        <w:rPr>
          <w:sz w:val="20"/>
          <w:szCs w:val="20"/>
        </w:rPr>
      </w:pPr>
      <w:r w:rsidRPr="001A3B0E">
        <w:rPr>
          <w:sz w:val="20"/>
          <w:szCs w:val="20"/>
        </w:rPr>
        <w:t>Диссертация посвящена изучению актуальной проблемы современной педиатрии – повышению</w:t>
      </w:r>
      <w:r w:rsidR="00CD0ABC" w:rsidRPr="001A3B0E">
        <w:rPr>
          <w:sz w:val="20"/>
          <w:szCs w:val="20"/>
        </w:rPr>
        <w:t xml:space="preserve"> эффективности прогнозирования риска развития, течения и лечения </w:t>
      </w:r>
      <w:proofErr w:type="spellStart"/>
      <w:r w:rsidR="00CD0ABC" w:rsidRPr="001A3B0E">
        <w:rPr>
          <w:sz w:val="20"/>
          <w:szCs w:val="20"/>
        </w:rPr>
        <w:t>атопических</w:t>
      </w:r>
      <w:proofErr w:type="spellEnd"/>
      <w:r w:rsidR="00CD0ABC" w:rsidRPr="001A3B0E">
        <w:rPr>
          <w:sz w:val="20"/>
          <w:szCs w:val="20"/>
        </w:rPr>
        <w:t xml:space="preserve"> заболеваний путем исследования влияния полиморфизмов генов </w:t>
      </w:r>
      <w:r w:rsidR="00CD0ABC" w:rsidRPr="001A3B0E">
        <w:rPr>
          <w:i/>
          <w:sz w:val="20"/>
          <w:szCs w:val="20"/>
        </w:rPr>
        <w:t>ATG5</w:t>
      </w:r>
      <w:r w:rsidR="00CD0ABC" w:rsidRPr="001A3B0E">
        <w:rPr>
          <w:sz w:val="20"/>
          <w:szCs w:val="20"/>
        </w:rPr>
        <w:t xml:space="preserve"> и </w:t>
      </w:r>
      <w:r w:rsidR="00CD0ABC" w:rsidRPr="001A3B0E">
        <w:rPr>
          <w:i/>
          <w:sz w:val="20"/>
          <w:szCs w:val="20"/>
        </w:rPr>
        <w:t xml:space="preserve">РОМР </w:t>
      </w:r>
      <w:r w:rsidR="00CD0ABC" w:rsidRPr="001A3B0E">
        <w:rPr>
          <w:sz w:val="20"/>
          <w:szCs w:val="20"/>
        </w:rPr>
        <w:t xml:space="preserve">на клиническое течение бронхиальной астмы, </w:t>
      </w:r>
      <w:proofErr w:type="spellStart"/>
      <w:r w:rsidR="00CD0ABC" w:rsidRPr="001A3B0E">
        <w:rPr>
          <w:sz w:val="20"/>
          <w:szCs w:val="20"/>
        </w:rPr>
        <w:t>атопического</w:t>
      </w:r>
      <w:proofErr w:type="spellEnd"/>
      <w:r w:rsidR="00CD0ABC" w:rsidRPr="001A3B0E">
        <w:rPr>
          <w:sz w:val="20"/>
          <w:szCs w:val="20"/>
        </w:rPr>
        <w:t xml:space="preserve"> дерматита и ал</w:t>
      </w:r>
      <w:r w:rsidR="00D202E7" w:rsidRPr="001A3B0E">
        <w:rPr>
          <w:sz w:val="20"/>
          <w:szCs w:val="20"/>
        </w:rPr>
        <w:t>л</w:t>
      </w:r>
      <w:r w:rsidR="00CD0ABC" w:rsidRPr="001A3B0E">
        <w:rPr>
          <w:sz w:val="20"/>
          <w:szCs w:val="20"/>
        </w:rPr>
        <w:t>ергического ринита у детей.</w:t>
      </w:r>
    </w:p>
    <w:p w:rsidR="00CD0ABC" w:rsidRPr="001A3B0E" w:rsidRDefault="00CD0ABC" w:rsidP="00612C97">
      <w:pPr>
        <w:spacing w:line="228" w:lineRule="auto"/>
        <w:ind w:firstLine="567"/>
        <w:jc w:val="both"/>
        <w:rPr>
          <w:sz w:val="20"/>
          <w:szCs w:val="20"/>
        </w:rPr>
      </w:pPr>
      <w:r w:rsidRPr="001A3B0E">
        <w:rPr>
          <w:sz w:val="20"/>
          <w:szCs w:val="20"/>
        </w:rPr>
        <w:t xml:space="preserve">Минорный генотип </w:t>
      </w:r>
      <w:proofErr w:type="gramStart"/>
      <w:r w:rsidRPr="001A3B0E">
        <w:rPr>
          <w:sz w:val="20"/>
          <w:szCs w:val="20"/>
        </w:rPr>
        <w:t>ТТ</w:t>
      </w:r>
      <w:proofErr w:type="gramEnd"/>
      <w:r w:rsidRPr="001A3B0E">
        <w:rPr>
          <w:sz w:val="20"/>
          <w:szCs w:val="20"/>
        </w:rPr>
        <w:t xml:space="preserve"> rs510432 гена </w:t>
      </w:r>
      <w:r w:rsidRPr="001A3B0E">
        <w:rPr>
          <w:i/>
          <w:sz w:val="20"/>
          <w:szCs w:val="20"/>
        </w:rPr>
        <w:t>АTG5</w:t>
      </w:r>
      <w:r w:rsidRPr="001A3B0E">
        <w:rPr>
          <w:sz w:val="20"/>
          <w:szCs w:val="20"/>
        </w:rPr>
        <w:t xml:space="preserve"> ассоциируется с развитием</w:t>
      </w:r>
      <w:r w:rsidR="00612C97" w:rsidRPr="001A3B0E">
        <w:rPr>
          <w:sz w:val="20"/>
          <w:szCs w:val="20"/>
        </w:rPr>
        <w:t xml:space="preserve"> </w:t>
      </w:r>
      <w:proofErr w:type="spellStart"/>
      <w:r w:rsidRPr="001A3B0E">
        <w:rPr>
          <w:sz w:val="20"/>
          <w:szCs w:val="20"/>
        </w:rPr>
        <w:t>атопических</w:t>
      </w:r>
      <w:proofErr w:type="spellEnd"/>
      <w:r w:rsidRPr="001A3B0E">
        <w:rPr>
          <w:sz w:val="20"/>
          <w:szCs w:val="20"/>
        </w:rPr>
        <w:t xml:space="preserve"> заболеваний у детей. У 18,36 % детей, больных </w:t>
      </w:r>
      <w:proofErr w:type="spellStart"/>
      <w:r w:rsidRPr="001A3B0E">
        <w:rPr>
          <w:sz w:val="20"/>
          <w:szCs w:val="20"/>
        </w:rPr>
        <w:t>атопическими</w:t>
      </w:r>
      <w:proofErr w:type="spellEnd"/>
      <w:r w:rsidRPr="001A3B0E">
        <w:rPr>
          <w:sz w:val="20"/>
          <w:szCs w:val="20"/>
        </w:rPr>
        <w:t xml:space="preserve"> заболеваниями и у 33,67 % здоровых особей встречается мажорный генотип</w:t>
      </w:r>
      <w:r w:rsidR="00612C97" w:rsidRPr="001A3B0E">
        <w:rPr>
          <w:sz w:val="20"/>
          <w:szCs w:val="20"/>
        </w:rPr>
        <w:t xml:space="preserve"> </w:t>
      </w:r>
      <w:r w:rsidRPr="001A3B0E">
        <w:rPr>
          <w:sz w:val="20"/>
          <w:szCs w:val="20"/>
        </w:rPr>
        <w:t>упомянутого</w:t>
      </w:r>
      <w:r w:rsidR="00612C97" w:rsidRPr="001A3B0E">
        <w:rPr>
          <w:sz w:val="20"/>
          <w:szCs w:val="20"/>
        </w:rPr>
        <w:t xml:space="preserve"> </w:t>
      </w:r>
      <w:r w:rsidRPr="001A3B0E">
        <w:rPr>
          <w:sz w:val="20"/>
          <w:szCs w:val="20"/>
        </w:rPr>
        <w:t>гена. 52,04</w:t>
      </w:r>
      <w:r w:rsidR="00BC0811" w:rsidRPr="001A3B0E">
        <w:rPr>
          <w:sz w:val="20"/>
          <w:szCs w:val="20"/>
          <w:lang w:val="uk-UA"/>
        </w:rPr>
        <w:t> </w:t>
      </w:r>
      <w:r w:rsidRPr="001A3B0E">
        <w:rPr>
          <w:sz w:val="20"/>
          <w:szCs w:val="20"/>
        </w:rPr>
        <w:t xml:space="preserve">% и 43,87 % детей, соответственно, являются </w:t>
      </w:r>
      <w:proofErr w:type="spellStart"/>
      <w:r w:rsidRPr="001A3B0E">
        <w:rPr>
          <w:sz w:val="20"/>
          <w:szCs w:val="20"/>
        </w:rPr>
        <w:t>гетерозиготами</w:t>
      </w:r>
      <w:proofErr w:type="spellEnd"/>
      <w:r w:rsidRPr="001A3B0E">
        <w:rPr>
          <w:sz w:val="20"/>
          <w:szCs w:val="20"/>
        </w:rPr>
        <w:t>. У 29,60</w:t>
      </w:r>
      <w:r w:rsidR="00BC0811" w:rsidRPr="001A3B0E">
        <w:rPr>
          <w:sz w:val="20"/>
          <w:szCs w:val="20"/>
          <w:lang w:val="uk-UA"/>
        </w:rPr>
        <w:t> </w:t>
      </w:r>
      <w:r w:rsidRPr="001A3B0E">
        <w:rPr>
          <w:sz w:val="20"/>
          <w:szCs w:val="20"/>
        </w:rPr>
        <w:t>% и у 21,43</w:t>
      </w:r>
      <w:r w:rsidR="00BC0811" w:rsidRPr="001A3B0E">
        <w:rPr>
          <w:sz w:val="20"/>
          <w:szCs w:val="20"/>
          <w:lang w:val="uk-UA"/>
        </w:rPr>
        <w:t> </w:t>
      </w:r>
      <w:r w:rsidRPr="001A3B0E">
        <w:rPr>
          <w:sz w:val="20"/>
          <w:szCs w:val="20"/>
        </w:rPr>
        <w:t xml:space="preserve">% определяется минорный аллельный вариант </w:t>
      </w:r>
      <w:proofErr w:type="gramStart"/>
      <w:r w:rsidRPr="001A3B0E">
        <w:rPr>
          <w:sz w:val="20"/>
          <w:szCs w:val="20"/>
        </w:rPr>
        <w:t>ТТ</w:t>
      </w:r>
      <w:proofErr w:type="gramEnd"/>
      <w:r w:rsidRPr="001A3B0E">
        <w:rPr>
          <w:sz w:val="20"/>
          <w:szCs w:val="20"/>
        </w:rPr>
        <w:t xml:space="preserve"> rs510432 гена </w:t>
      </w:r>
      <w:r w:rsidRPr="001A3B0E">
        <w:rPr>
          <w:i/>
          <w:sz w:val="20"/>
          <w:szCs w:val="20"/>
        </w:rPr>
        <w:t>АTG5</w:t>
      </w:r>
      <w:r w:rsidRPr="001A3B0E">
        <w:rPr>
          <w:sz w:val="20"/>
          <w:szCs w:val="20"/>
        </w:rPr>
        <w:t xml:space="preserve"> </w:t>
      </w:r>
      <w:r w:rsidRPr="001A3B0E">
        <w:rPr>
          <w:sz w:val="20"/>
          <w:szCs w:val="20"/>
        </w:rPr>
        <w:lastRenderedPageBreak/>
        <w:t>(р</w:t>
      </w:r>
      <w:r w:rsidR="00BC0811" w:rsidRPr="001A3B0E">
        <w:rPr>
          <w:sz w:val="20"/>
          <w:szCs w:val="20"/>
          <w:lang w:val="uk-UA"/>
        </w:rPr>
        <w:t> &lt; </w:t>
      </w:r>
      <w:r w:rsidRPr="001A3B0E">
        <w:rPr>
          <w:sz w:val="20"/>
          <w:szCs w:val="20"/>
        </w:rPr>
        <w:t>0,05). Минорн</w:t>
      </w:r>
      <w:r w:rsidR="00B92A15" w:rsidRPr="001A3B0E">
        <w:rPr>
          <w:sz w:val="20"/>
          <w:szCs w:val="20"/>
        </w:rPr>
        <w:t>ы</w:t>
      </w:r>
      <w:r w:rsidRPr="001A3B0E">
        <w:rPr>
          <w:sz w:val="20"/>
          <w:szCs w:val="20"/>
        </w:rPr>
        <w:t xml:space="preserve">й генотип </w:t>
      </w:r>
      <w:proofErr w:type="gramStart"/>
      <w:r w:rsidRPr="001A3B0E">
        <w:rPr>
          <w:sz w:val="20"/>
          <w:szCs w:val="20"/>
        </w:rPr>
        <w:t>ТТ</w:t>
      </w:r>
      <w:proofErr w:type="gramEnd"/>
      <w:r w:rsidRPr="001A3B0E">
        <w:rPr>
          <w:sz w:val="20"/>
          <w:szCs w:val="20"/>
          <w:lang w:eastAsia="uk-UA"/>
        </w:rPr>
        <w:t xml:space="preserve"> rs510432 гена </w:t>
      </w:r>
      <w:r w:rsidRPr="001A3B0E">
        <w:rPr>
          <w:i/>
          <w:sz w:val="20"/>
          <w:szCs w:val="20"/>
          <w:lang w:eastAsia="uk-UA"/>
        </w:rPr>
        <w:t>АTG5</w:t>
      </w:r>
      <w:r w:rsidRPr="001A3B0E">
        <w:rPr>
          <w:sz w:val="20"/>
          <w:szCs w:val="20"/>
          <w:lang w:eastAsia="uk-UA"/>
        </w:rPr>
        <w:t xml:space="preserve"> </w:t>
      </w:r>
      <w:r w:rsidRPr="001A3B0E">
        <w:rPr>
          <w:sz w:val="20"/>
          <w:szCs w:val="20"/>
        </w:rPr>
        <w:t xml:space="preserve">ассоциирован </w:t>
      </w:r>
      <w:r w:rsidRPr="001A3B0E">
        <w:rPr>
          <w:sz w:val="20"/>
          <w:szCs w:val="20"/>
          <w:lang w:eastAsia="uk-UA"/>
        </w:rPr>
        <w:t>с манифестацией бронхиальной астмы в возрасте</w:t>
      </w:r>
      <w:r w:rsidR="00612C97" w:rsidRPr="001A3B0E">
        <w:rPr>
          <w:sz w:val="20"/>
          <w:szCs w:val="20"/>
          <w:lang w:eastAsia="uk-UA"/>
        </w:rPr>
        <w:t xml:space="preserve"> </w:t>
      </w:r>
      <w:r w:rsidRPr="001A3B0E">
        <w:rPr>
          <w:sz w:val="20"/>
          <w:szCs w:val="20"/>
          <w:lang w:eastAsia="uk-UA"/>
        </w:rPr>
        <w:t>до 3 лет (</w:t>
      </w:r>
      <w:r w:rsidRPr="001A3B0E">
        <w:rPr>
          <w:sz w:val="20"/>
          <w:szCs w:val="20"/>
        </w:rPr>
        <w:t xml:space="preserve">р </w:t>
      </w:r>
      <w:r w:rsidR="00BC0811" w:rsidRPr="001A3B0E">
        <w:rPr>
          <w:sz w:val="20"/>
          <w:szCs w:val="20"/>
          <w:lang w:val="uk-UA"/>
        </w:rPr>
        <w:t>&lt;</w:t>
      </w:r>
      <w:r w:rsidRPr="001A3B0E">
        <w:rPr>
          <w:sz w:val="20"/>
          <w:szCs w:val="20"/>
        </w:rPr>
        <w:t xml:space="preserve"> </w:t>
      </w:r>
      <w:r w:rsidR="00BF79BF" w:rsidRPr="001A3B0E">
        <w:rPr>
          <w:sz w:val="20"/>
          <w:szCs w:val="20"/>
        </w:rPr>
        <w:t>0</w:t>
      </w:r>
      <w:r w:rsidRPr="001A3B0E">
        <w:rPr>
          <w:sz w:val="20"/>
          <w:szCs w:val="20"/>
        </w:rPr>
        <w:t>,05).</w:t>
      </w:r>
      <w:r w:rsidRPr="001A3B0E">
        <w:rPr>
          <w:sz w:val="20"/>
          <w:szCs w:val="20"/>
          <w:lang w:eastAsia="uk-UA"/>
        </w:rPr>
        <w:t xml:space="preserve"> </w:t>
      </w:r>
      <w:r w:rsidRPr="001A3B0E">
        <w:rPr>
          <w:sz w:val="20"/>
          <w:szCs w:val="20"/>
        </w:rPr>
        <w:t>Средн</w:t>
      </w:r>
      <w:r w:rsidR="00BF79BF" w:rsidRPr="001A3B0E">
        <w:rPr>
          <w:sz w:val="20"/>
          <w:szCs w:val="20"/>
        </w:rPr>
        <w:t xml:space="preserve">ие значения </w:t>
      </w:r>
      <w:r w:rsidRPr="001A3B0E">
        <w:rPr>
          <w:sz w:val="20"/>
          <w:szCs w:val="20"/>
        </w:rPr>
        <w:t>ОФВ</w:t>
      </w:r>
      <w:r w:rsidRPr="001A3B0E">
        <w:rPr>
          <w:sz w:val="20"/>
          <w:szCs w:val="20"/>
          <w:vertAlign w:val="subscript"/>
        </w:rPr>
        <w:t>1</w:t>
      </w:r>
      <w:r w:rsidRPr="001A3B0E">
        <w:rPr>
          <w:sz w:val="20"/>
          <w:szCs w:val="20"/>
        </w:rPr>
        <w:t xml:space="preserve"> у больных с минорным генотипом </w:t>
      </w:r>
      <w:proofErr w:type="gramStart"/>
      <w:r w:rsidRPr="001A3B0E">
        <w:rPr>
          <w:sz w:val="20"/>
          <w:szCs w:val="20"/>
        </w:rPr>
        <w:t>ТТ</w:t>
      </w:r>
      <w:proofErr w:type="gramEnd"/>
      <w:r w:rsidRPr="001A3B0E">
        <w:rPr>
          <w:sz w:val="20"/>
          <w:szCs w:val="20"/>
        </w:rPr>
        <w:t xml:space="preserve"> rs510432 гена</w:t>
      </w:r>
      <w:r w:rsidR="00612C97" w:rsidRPr="001A3B0E">
        <w:rPr>
          <w:sz w:val="20"/>
          <w:szCs w:val="20"/>
        </w:rPr>
        <w:t xml:space="preserve"> </w:t>
      </w:r>
      <w:r w:rsidRPr="001A3B0E">
        <w:rPr>
          <w:i/>
          <w:sz w:val="20"/>
          <w:szCs w:val="20"/>
        </w:rPr>
        <w:t>АTG5</w:t>
      </w:r>
      <w:r w:rsidR="00612C97" w:rsidRPr="001A3B0E">
        <w:rPr>
          <w:sz w:val="20"/>
          <w:szCs w:val="20"/>
        </w:rPr>
        <w:t xml:space="preserve"> </w:t>
      </w:r>
      <w:r w:rsidR="00BF79BF" w:rsidRPr="001A3B0E">
        <w:rPr>
          <w:sz w:val="20"/>
          <w:szCs w:val="20"/>
        </w:rPr>
        <w:t>достоверно ниже</w:t>
      </w:r>
      <w:r w:rsidRPr="001A3B0E">
        <w:rPr>
          <w:sz w:val="20"/>
          <w:szCs w:val="20"/>
        </w:rPr>
        <w:t xml:space="preserve">, </w:t>
      </w:r>
      <w:r w:rsidR="00BF79BF" w:rsidRPr="001A3B0E">
        <w:rPr>
          <w:sz w:val="20"/>
          <w:szCs w:val="20"/>
        </w:rPr>
        <w:t>чем у пациентов с мажорны</w:t>
      </w:r>
      <w:r w:rsidRPr="001A3B0E">
        <w:rPr>
          <w:sz w:val="20"/>
          <w:szCs w:val="20"/>
        </w:rPr>
        <w:t>м генотипом СС</w:t>
      </w:r>
      <w:r w:rsidR="00612C97" w:rsidRPr="001A3B0E">
        <w:rPr>
          <w:sz w:val="20"/>
          <w:szCs w:val="20"/>
        </w:rPr>
        <w:t xml:space="preserve"> </w:t>
      </w:r>
      <w:r w:rsidRPr="001A3B0E">
        <w:rPr>
          <w:sz w:val="20"/>
          <w:szCs w:val="20"/>
        </w:rPr>
        <w:t xml:space="preserve">(р </w:t>
      </w:r>
      <w:r w:rsidR="00BC0811" w:rsidRPr="001A3B0E">
        <w:rPr>
          <w:sz w:val="20"/>
          <w:szCs w:val="20"/>
          <w:lang w:val="uk-UA"/>
        </w:rPr>
        <w:t>&lt;</w:t>
      </w:r>
      <w:r w:rsidR="00612C97" w:rsidRPr="001A3B0E">
        <w:rPr>
          <w:sz w:val="20"/>
          <w:szCs w:val="20"/>
        </w:rPr>
        <w:t xml:space="preserve"> </w:t>
      </w:r>
      <w:r w:rsidRPr="001A3B0E">
        <w:rPr>
          <w:sz w:val="20"/>
          <w:szCs w:val="20"/>
        </w:rPr>
        <w:t xml:space="preserve">0,05). </w:t>
      </w:r>
      <w:r w:rsidR="00BF79BF" w:rsidRPr="001A3B0E">
        <w:rPr>
          <w:sz w:val="20"/>
          <w:szCs w:val="20"/>
        </w:rPr>
        <w:t>Риск ра</w:t>
      </w:r>
      <w:r w:rsidRPr="001A3B0E">
        <w:rPr>
          <w:sz w:val="20"/>
          <w:szCs w:val="20"/>
        </w:rPr>
        <w:t>звит</w:t>
      </w:r>
      <w:r w:rsidR="00BF79BF" w:rsidRPr="001A3B0E">
        <w:rPr>
          <w:sz w:val="20"/>
          <w:szCs w:val="20"/>
        </w:rPr>
        <w:t xml:space="preserve">ия </w:t>
      </w:r>
      <w:proofErr w:type="spellStart"/>
      <w:r w:rsidR="00BF79BF" w:rsidRPr="001A3B0E">
        <w:rPr>
          <w:sz w:val="20"/>
          <w:szCs w:val="20"/>
        </w:rPr>
        <w:t>атопи</w:t>
      </w:r>
      <w:r w:rsidRPr="001A3B0E">
        <w:rPr>
          <w:sz w:val="20"/>
          <w:szCs w:val="20"/>
        </w:rPr>
        <w:t>ч</w:t>
      </w:r>
      <w:r w:rsidR="00BF79BF" w:rsidRPr="001A3B0E">
        <w:rPr>
          <w:sz w:val="20"/>
          <w:szCs w:val="20"/>
        </w:rPr>
        <w:t>еских</w:t>
      </w:r>
      <w:proofErr w:type="spellEnd"/>
      <w:r w:rsidRPr="001A3B0E">
        <w:rPr>
          <w:sz w:val="20"/>
          <w:szCs w:val="20"/>
        </w:rPr>
        <w:t xml:space="preserve"> за</w:t>
      </w:r>
      <w:r w:rsidR="00BF79BF" w:rsidRPr="001A3B0E">
        <w:rPr>
          <w:sz w:val="20"/>
          <w:szCs w:val="20"/>
        </w:rPr>
        <w:t>болеваний у детей с ми</w:t>
      </w:r>
      <w:r w:rsidRPr="001A3B0E">
        <w:rPr>
          <w:sz w:val="20"/>
          <w:szCs w:val="20"/>
        </w:rPr>
        <w:t>н</w:t>
      </w:r>
      <w:r w:rsidR="00BF79BF" w:rsidRPr="001A3B0E">
        <w:rPr>
          <w:sz w:val="20"/>
          <w:szCs w:val="20"/>
        </w:rPr>
        <w:t>орны</w:t>
      </w:r>
      <w:r w:rsidRPr="001A3B0E">
        <w:rPr>
          <w:sz w:val="20"/>
          <w:szCs w:val="20"/>
        </w:rPr>
        <w:t xml:space="preserve">м генотипом </w:t>
      </w:r>
      <w:proofErr w:type="gramStart"/>
      <w:r w:rsidRPr="001A3B0E">
        <w:rPr>
          <w:sz w:val="20"/>
          <w:szCs w:val="20"/>
        </w:rPr>
        <w:t>ТТ</w:t>
      </w:r>
      <w:proofErr w:type="gramEnd"/>
      <w:r w:rsidRPr="001A3B0E">
        <w:rPr>
          <w:sz w:val="20"/>
          <w:szCs w:val="20"/>
        </w:rPr>
        <w:t xml:space="preserve"> rs510432 гена </w:t>
      </w:r>
      <w:r w:rsidRPr="001A3B0E">
        <w:rPr>
          <w:i/>
          <w:sz w:val="20"/>
          <w:szCs w:val="20"/>
        </w:rPr>
        <w:t>ATG5</w:t>
      </w:r>
      <w:r w:rsidR="00612C97" w:rsidRPr="001A3B0E">
        <w:rPr>
          <w:sz w:val="20"/>
          <w:szCs w:val="20"/>
        </w:rPr>
        <w:t xml:space="preserve"> </w:t>
      </w:r>
      <w:r w:rsidR="00BF79BF" w:rsidRPr="001A3B0E">
        <w:rPr>
          <w:sz w:val="20"/>
          <w:szCs w:val="20"/>
        </w:rPr>
        <w:t>составляет</w:t>
      </w:r>
      <w:r w:rsidRPr="001A3B0E">
        <w:rPr>
          <w:sz w:val="20"/>
          <w:szCs w:val="20"/>
        </w:rPr>
        <w:t xml:space="preserve"> 72,04 %, </w:t>
      </w:r>
      <w:r w:rsidR="00BF79BF" w:rsidRPr="001A3B0E">
        <w:rPr>
          <w:sz w:val="20"/>
          <w:szCs w:val="20"/>
        </w:rPr>
        <w:t>с гетерозиготным вари</w:t>
      </w:r>
      <w:r w:rsidRPr="001A3B0E">
        <w:rPr>
          <w:sz w:val="20"/>
          <w:szCs w:val="20"/>
        </w:rPr>
        <w:t xml:space="preserve">антом – 67,92 %, </w:t>
      </w:r>
      <w:r w:rsidR="00BF79BF" w:rsidRPr="001A3B0E">
        <w:rPr>
          <w:sz w:val="20"/>
          <w:szCs w:val="20"/>
        </w:rPr>
        <w:t>с мажорным генотипом – 29,41 %. Полиморфизмы</w:t>
      </w:r>
      <w:r w:rsidRPr="001A3B0E">
        <w:rPr>
          <w:sz w:val="20"/>
          <w:szCs w:val="20"/>
        </w:rPr>
        <w:t xml:space="preserve"> rs510432 гена </w:t>
      </w:r>
      <w:r w:rsidRPr="001A3B0E">
        <w:rPr>
          <w:i/>
          <w:sz w:val="20"/>
          <w:szCs w:val="20"/>
        </w:rPr>
        <w:t>ATG5</w:t>
      </w:r>
      <w:r w:rsidR="00BF79BF" w:rsidRPr="001A3B0E">
        <w:rPr>
          <w:sz w:val="20"/>
          <w:szCs w:val="20"/>
        </w:rPr>
        <w:t xml:space="preserve"> и</w:t>
      </w:r>
      <w:r w:rsidRPr="001A3B0E">
        <w:rPr>
          <w:sz w:val="20"/>
          <w:szCs w:val="20"/>
        </w:rPr>
        <w:t xml:space="preserve"> rs4769628 гена </w:t>
      </w:r>
      <w:r w:rsidRPr="001A3B0E">
        <w:rPr>
          <w:i/>
          <w:sz w:val="20"/>
          <w:szCs w:val="20"/>
        </w:rPr>
        <w:t>РОМР</w:t>
      </w:r>
      <w:r w:rsidRPr="001A3B0E">
        <w:rPr>
          <w:sz w:val="20"/>
          <w:szCs w:val="20"/>
        </w:rPr>
        <w:t xml:space="preserve"> </w:t>
      </w:r>
      <w:r w:rsidR="00BF79BF" w:rsidRPr="001A3B0E">
        <w:rPr>
          <w:sz w:val="20"/>
          <w:szCs w:val="20"/>
        </w:rPr>
        <w:t>имеют</w:t>
      </w:r>
      <w:r w:rsidRPr="001A3B0E">
        <w:rPr>
          <w:sz w:val="20"/>
          <w:szCs w:val="20"/>
        </w:rPr>
        <w:t xml:space="preserve"> ант</w:t>
      </w:r>
      <w:r w:rsidR="00BF79BF" w:rsidRPr="001A3B0E">
        <w:rPr>
          <w:sz w:val="20"/>
          <w:szCs w:val="20"/>
        </w:rPr>
        <w:t>агони</w:t>
      </w:r>
      <w:r w:rsidRPr="001A3B0E">
        <w:rPr>
          <w:sz w:val="20"/>
          <w:szCs w:val="20"/>
        </w:rPr>
        <w:t>стич</w:t>
      </w:r>
      <w:r w:rsidR="00BF79BF" w:rsidRPr="001A3B0E">
        <w:rPr>
          <w:sz w:val="20"/>
          <w:szCs w:val="20"/>
        </w:rPr>
        <w:t>еское</w:t>
      </w:r>
      <w:r w:rsidRPr="001A3B0E">
        <w:rPr>
          <w:sz w:val="20"/>
          <w:szCs w:val="20"/>
        </w:rPr>
        <w:t xml:space="preserve"> вза</w:t>
      </w:r>
      <w:r w:rsidR="00BF79BF" w:rsidRPr="001A3B0E">
        <w:rPr>
          <w:sz w:val="20"/>
          <w:szCs w:val="20"/>
        </w:rPr>
        <w:t>имодействие</w:t>
      </w:r>
      <w:r w:rsidRPr="001A3B0E">
        <w:rPr>
          <w:sz w:val="20"/>
          <w:szCs w:val="20"/>
        </w:rPr>
        <w:t>.</w:t>
      </w:r>
    </w:p>
    <w:p w:rsidR="00BF79BF" w:rsidRPr="001A3B0E" w:rsidRDefault="00BF79BF" w:rsidP="00612C97">
      <w:pPr>
        <w:spacing w:line="228" w:lineRule="auto"/>
        <w:ind w:firstLine="567"/>
        <w:jc w:val="both"/>
        <w:rPr>
          <w:sz w:val="20"/>
          <w:szCs w:val="20"/>
        </w:rPr>
      </w:pPr>
      <w:proofErr w:type="gramStart"/>
      <w:r w:rsidRPr="001A3B0E">
        <w:rPr>
          <w:sz w:val="20"/>
          <w:szCs w:val="20"/>
        </w:rPr>
        <w:t>Минорный</w:t>
      </w:r>
      <w:proofErr w:type="gramEnd"/>
      <w:r w:rsidRPr="001A3B0E">
        <w:rPr>
          <w:sz w:val="20"/>
          <w:szCs w:val="20"/>
        </w:rPr>
        <w:t xml:space="preserve"> аллель G rs4769628 гена</w:t>
      </w:r>
      <w:r w:rsidRPr="001A3B0E">
        <w:rPr>
          <w:i/>
          <w:sz w:val="20"/>
          <w:szCs w:val="20"/>
        </w:rPr>
        <w:t xml:space="preserve"> РОМР</w:t>
      </w:r>
      <w:r w:rsidRPr="001A3B0E">
        <w:rPr>
          <w:sz w:val="20"/>
          <w:szCs w:val="20"/>
        </w:rPr>
        <w:t xml:space="preserve"> имеет </w:t>
      </w:r>
      <w:proofErr w:type="spellStart"/>
      <w:r w:rsidRPr="001A3B0E">
        <w:rPr>
          <w:sz w:val="20"/>
          <w:szCs w:val="20"/>
        </w:rPr>
        <w:t>протективное</w:t>
      </w:r>
      <w:proofErr w:type="spellEnd"/>
      <w:r w:rsidRPr="001A3B0E">
        <w:rPr>
          <w:sz w:val="20"/>
          <w:szCs w:val="20"/>
        </w:rPr>
        <w:t xml:space="preserve"> </w:t>
      </w:r>
      <w:r w:rsidR="00D202E7" w:rsidRPr="001A3B0E">
        <w:rPr>
          <w:sz w:val="20"/>
          <w:szCs w:val="20"/>
        </w:rPr>
        <w:t>значение</w:t>
      </w:r>
      <w:r w:rsidR="00612C97" w:rsidRPr="001A3B0E">
        <w:rPr>
          <w:sz w:val="20"/>
          <w:szCs w:val="20"/>
        </w:rPr>
        <w:t xml:space="preserve"> </w:t>
      </w:r>
      <w:r w:rsidRPr="001A3B0E">
        <w:rPr>
          <w:sz w:val="20"/>
          <w:szCs w:val="20"/>
        </w:rPr>
        <w:t xml:space="preserve">в развитии </w:t>
      </w:r>
      <w:proofErr w:type="spellStart"/>
      <w:r w:rsidRPr="001A3B0E">
        <w:rPr>
          <w:sz w:val="20"/>
          <w:szCs w:val="20"/>
        </w:rPr>
        <w:t>атопических</w:t>
      </w:r>
      <w:proofErr w:type="spellEnd"/>
      <w:r w:rsidRPr="001A3B0E">
        <w:rPr>
          <w:sz w:val="20"/>
          <w:szCs w:val="20"/>
        </w:rPr>
        <w:t xml:space="preserve"> заболеваний</w:t>
      </w:r>
      <w:r w:rsidR="00612C97" w:rsidRPr="001A3B0E">
        <w:rPr>
          <w:sz w:val="20"/>
          <w:szCs w:val="20"/>
        </w:rPr>
        <w:t xml:space="preserve"> </w:t>
      </w:r>
      <w:r w:rsidRPr="001A3B0E">
        <w:rPr>
          <w:sz w:val="20"/>
          <w:szCs w:val="20"/>
        </w:rPr>
        <w:t>у детей. У 62,26 % больных</w:t>
      </w:r>
      <w:r w:rsidR="00612C97" w:rsidRPr="001A3B0E">
        <w:rPr>
          <w:sz w:val="20"/>
          <w:szCs w:val="20"/>
        </w:rPr>
        <w:t xml:space="preserve"> </w:t>
      </w:r>
      <w:proofErr w:type="spellStart"/>
      <w:r w:rsidRPr="001A3B0E">
        <w:rPr>
          <w:sz w:val="20"/>
          <w:szCs w:val="20"/>
        </w:rPr>
        <w:t>атопическими</w:t>
      </w:r>
      <w:proofErr w:type="spellEnd"/>
      <w:r w:rsidRPr="001A3B0E">
        <w:rPr>
          <w:sz w:val="20"/>
          <w:szCs w:val="20"/>
        </w:rPr>
        <w:t xml:space="preserve"> заболеваниями и у 53,06 % здоровых детей встречается мажорная аллель rs4769628 гена </w:t>
      </w:r>
      <w:r w:rsidRPr="001A3B0E">
        <w:rPr>
          <w:i/>
          <w:sz w:val="20"/>
          <w:szCs w:val="20"/>
        </w:rPr>
        <w:t>РОМР</w:t>
      </w:r>
      <w:r w:rsidRPr="001A3B0E">
        <w:rPr>
          <w:sz w:val="20"/>
          <w:szCs w:val="20"/>
        </w:rPr>
        <w:t>. 33,67</w:t>
      </w:r>
      <w:r w:rsidR="00BC0811" w:rsidRPr="001A3B0E">
        <w:rPr>
          <w:sz w:val="20"/>
          <w:szCs w:val="20"/>
          <w:lang w:val="uk-UA"/>
        </w:rPr>
        <w:t> </w:t>
      </w:r>
      <w:r w:rsidRPr="001A3B0E">
        <w:rPr>
          <w:sz w:val="20"/>
          <w:szCs w:val="20"/>
        </w:rPr>
        <w:t>% и 37,76</w:t>
      </w:r>
      <w:r w:rsidR="00BC0811" w:rsidRPr="001A3B0E">
        <w:rPr>
          <w:sz w:val="20"/>
          <w:szCs w:val="20"/>
          <w:lang w:val="uk-UA"/>
        </w:rPr>
        <w:t> </w:t>
      </w:r>
      <w:r w:rsidRPr="001A3B0E">
        <w:rPr>
          <w:sz w:val="20"/>
          <w:szCs w:val="20"/>
        </w:rPr>
        <w:t>% детей, соответственно, имеют гетерозиготный вариант А</w:t>
      </w:r>
      <w:proofErr w:type="gramStart"/>
      <w:r w:rsidRPr="001A3B0E">
        <w:rPr>
          <w:sz w:val="20"/>
          <w:szCs w:val="20"/>
        </w:rPr>
        <w:t>G</w:t>
      </w:r>
      <w:proofErr w:type="gramEnd"/>
      <w:r w:rsidRPr="001A3B0E">
        <w:rPr>
          <w:sz w:val="20"/>
          <w:szCs w:val="20"/>
        </w:rPr>
        <w:t>.</w:t>
      </w:r>
      <w:r w:rsidR="00612C97" w:rsidRPr="001A3B0E">
        <w:rPr>
          <w:sz w:val="20"/>
          <w:szCs w:val="20"/>
        </w:rPr>
        <w:t xml:space="preserve"> </w:t>
      </w:r>
      <w:r w:rsidRPr="001A3B0E">
        <w:rPr>
          <w:sz w:val="20"/>
          <w:szCs w:val="20"/>
        </w:rPr>
        <w:t>Минорный генотип GG</w:t>
      </w:r>
      <w:r w:rsidR="00612C97" w:rsidRPr="001A3B0E">
        <w:rPr>
          <w:sz w:val="20"/>
          <w:szCs w:val="20"/>
        </w:rPr>
        <w:t xml:space="preserve"> </w:t>
      </w:r>
      <w:r w:rsidRPr="001A3B0E">
        <w:rPr>
          <w:sz w:val="20"/>
          <w:szCs w:val="20"/>
        </w:rPr>
        <w:t xml:space="preserve">у детей, </w:t>
      </w:r>
      <w:r w:rsidR="002329B5" w:rsidRPr="001A3B0E">
        <w:rPr>
          <w:sz w:val="20"/>
          <w:szCs w:val="20"/>
        </w:rPr>
        <w:t xml:space="preserve">больных </w:t>
      </w:r>
      <w:proofErr w:type="spellStart"/>
      <w:r w:rsidR="002329B5" w:rsidRPr="001A3B0E">
        <w:rPr>
          <w:sz w:val="20"/>
          <w:szCs w:val="20"/>
        </w:rPr>
        <w:t>атопич</w:t>
      </w:r>
      <w:r w:rsidRPr="001A3B0E">
        <w:rPr>
          <w:sz w:val="20"/>
          <w:szCs w:val="20"/>
        </w:rPr>
        <w:t>ескими</w:t>
      </w:r>
      <w:proofErr w:type="spellEnd"/>
      <w:r w:rsidRPr="001A3B0E">
        <w:rPr>
          <w:sz w:val="20"/>
          <w:szCs w:val="20"/>
        </w:rPr>
        <w:t xml:space="preserve"> заболеваниями, не встречается, 9,18 % здоровых особей являются носителями минорной аллели (</w:t>
      </w:r>
      <w:proofErr w:type="gramStart"/>
      <w:r w:rsidRPr="001A3B0E">
        <w:rPr>
          <w:sz w:val="20"/>
          <w:szCs w:val="20"/>
        </w:rPr>
        <w:t>р</w:t>
      </w:r>
      <w:proofErr w:type="gramEnd"/>
      <w:r w:rsidRPr="001A3B0E">
        <w:rPr>
          <w:sz w:val="20"/>
          <w:szCs w:val="20"/>
        </w:rPr>
        <w:t xml:space="preserve"> </w:t>
      </w:r>
      <w:r w:rsidR="00BC0811" w:rsidRPr="001A3B0E">
        <w:rPr>
          <w:sz w:val="20"/>
          <w:szCs w:val="20"/>
          <w:lang w:val="uk-UA"/>
        </w:rPr>
        <w:t>&lt;</w:t>
      </w:r>
      <w:r w:rsidRPr="001A3B0E">
        <w:rPr>
          <w:sz w:val="20"/>
          <w:szCs w:val="20"/>
        </w:rPr>
        <w:t xml:space="preserve"> 0,05). </w:t>
      </w:r>
    </w:p>
    <w:p w:rsidR="00CA4797" w:rsidRPr="00C35D6A" w:rsidRDefault="00BF79BF" w:rsidP="00612C97">
      <w:pPr>
        <w:spacing w:line="228" w:lineRule="auto"/>
        <w:ind w:firstLine="567"/>
        <w:jc w:val="both"/>
        <w:rPr>
          <w:sz w:val="20"/>
          <w:szCs w:val="20"/>
        </w:rPr>
      </w:pPr>
      <w:r w:rsidRPr="001A3B0E">
        <w:rPr>
          <w:sz w:val="20"/>
          <w:szCs w:val="20"/>
        </w:rPr>
        <w:t xml:space="preserve">Определение полиморфизмов rs510432 гена </w:t>
      </w:r>
      <w:r w:rsidRPr="001A3B0E">
        <w:rPr>
          <w:i/>
          <w:sz w:val="20"/>
          <w:szCs w:val="20"/>
        </w:rPr>
        <w:t xml:space="preserve">ATG5 </w:t>
      </w:r>
      <w:r w:rsidRPr="001A3B0E">
        <w:rPr>
          <w:sz w:val="20"/>
          <w:szCs w:val="20"/>
        </w:rPr>
        <w:t>и</w:t>
      </w:r>
      <w:r w:rsidR="00612C97" w:rsidRPr="001A3B0E">
        <w:rPr>
          <w:sz w:val="20"/>
          <w:szCs w:val="20"/>
        </w:rPr>
        <w:t xml:space="preserve"> </w:t>
      </w:r>
      <w:r w:rsidRPr="001A3B0E">
        <w:rPr>
          <w:sz w:val="20"/>
          <w:szCs w:val="20"/>
        </w:rPr>
        <w:t>rs4769628 гена</w:t>
      </w:r>
      <w:r w:rsidRPr="001A3B0E">
        <w:rPr>
          <w:i/>
          <w:sz w:val="20"/>
          <w:szCs w:val="20"/>
        </w:rPr>
        <w:t xml:space="preserve"> РОМР</w:t>
      </w:r>
      <w:r w:rsidRPr="001A3B0E">
        <w:rPr>
          <w:sz w:val="20"/>
          <w:szCs w:val="20"/>
        </w:rPr>
        <w:t xml:space="preserve"> </w:t>
      </w:r>
      <w:r w:rsidR="0030536F" w:rsidRPr="001A3B0E">
        <w:rPr>
          <w:sz w:val="20"/>
          <w:szCs w:val="20"/>
        </w:rPr>
        <w:t xml:space="preserve">целесообразно использовать для прогнозирования эффективности стандартного лечения </w:t>
      </w:r>
      <w:proofErr w:type="spellStart"/>
      <w:r w:rsidR="0030536F" w:rsidRPr="001A3B0E">
        <w:rPr>
          <w:sz w:val="20"/>
          <w:szCs w:val="20"/>
        </w:rPr>
        <w:t>атопических</w:t>
      </w:r>
      <w:proofErr w:type="spellEnd"/>
      <w:r w:rsidR="0030536F" w:rsidRPr="001A3B0E">
        <w:rPr>
          <w:sz w:val="20"/>
          <w:szCs w:val="20"/>
        </w:rPr>
        <w:t xml:space="preserve"> заболеваний. Контролируемость бронхиальной астмы при проведении стандартного лечения достоверно выше у больных с мажорным и гетерозиготным вариантами полиморфизма rs510432 гена </w:t>
      </w:r>
      <w:r w:rsidR="0030536F" w:rsidRPr="001A3B0E">
        <w:rPr>
          <w:i/>
          <w:sz w:val="20"/>
          <w:szCs w:val="20"/>
        </w:rPr>
        <w:t>ATG5</w:t>
      </w:r>
      <w:r w:rsidR="0030536F" w:rsidRPr="001A3B0E">
        <w:rPr>
          <w:sz w:val="20"/>
          <w:szCs w:val="20"/>
        </w:rPr>
        <w:t>, чем у пациентов с минорным генотипом (</w:t>
      </w:r>
      <w:proofErr w:type="gramStart"/>
      <w:r w:rsidR="0030536F" w:rsidRPr="001A3B0E">
        <w:rPr>
          <w:sz w:val="20"/>
          <w:szCs w:val="20"/>
        </w:rPr>
        <w:t>р</w:t>
      </w:r>
      <w:proofErr w:type="gramEnd"/>
      <w:r w:rsidR="0030536F" w:rsidRPr="001A3B0E">
        <w:rPr>
          <w:sz w:val="20"/>
          <w:szCs w:val="20"/>
        </w:rPr>
        <w:t> </w:t>
      </w:r>
      <w:r w:rsidR="00BC0811" w:rsidRPr="001A3B0E">
        <w:rPr>
          <w:sz w:val="20"/>
          <w:szCs w:val="20"/>
          <w:lang w:val="uk-UA"/>
        </w:rPr>
        <w:t>&lt;</w:t>
      </w:r>
      <w:r w:rsidR="0030536F" w:rsidRPr="001A3B0E">
        <w:rPr>
          <w:sz w:val="20"/>
          <w:szCs w:val="20"/>
        </w:rPr>
        <w:t xml:space="preserve"> 0,05).</w:t>
      </w:r>
      <w:r w:rsidR="005A4800" w:rsidRPr="001A3B0E">
        <w:rPr>
          <w:sz w:val="20"/>
          <w:szCs w:val="20"/>
        </w:rPr>
        <w:t xml:space="preserve"> </w:t>
      </w:r>
      <w:r w:rsidRPr="001A3B0E">
        <w:rPr>
          <w:sz w:val="20"/>
          <w:szCs w:val="20"/>
        </w:rPr>
        <w:t xml:space="preserve">У </w:t>
      </w:r>
      <w:r w:rsidR="0030536F" w:rsidRPr="001A3B0E">
        <w:rPr>
          <w:sz w:val="20"/>
          <w:szCs w:val="20"/>
        </w:rPr>
        <w:t>больных с гетерозиготны</w:t>
      </w:r>
      <w:r w:rsidRPr="001A3B0E">
        <w:rPr>
          <w:sz w:val="20"/>
          <w:szCs w:val="20"/>
        </w:rPr>
        <w:t xml:space="preserve">м генотипом АG rs4769628 гена </w:t>
      </w:r>
      <w:r w:rsidRPr="001A3B0E">
        <w:rPr>
          <w:i/>
          <w:sz w:val="20"/>
          <w:szCs w:val="20"/>
        </w:rPr>
        <w:t>РОМР</w:t>
      </w:r>
      <w:r w:rsidRPr="001A3B0E">
        <w:rPr>
          <w:sz w:val="20"/>
          <w:szCs w:val="20"/>
        </w:rPr>
        <w:t xml:space="preserve"> показ</w:t>
      </w:r>
      <w:r w:rsidR="0030536F" w:rsidRPr="001A3B0E">
        <w:rPr>
          <w:sz w:val="20"/>
          <w:szCs w:val="20"/>
        </w:rPr>
        <w:t>атели</w:t>
      </w:r>
      <w:r w:rsidRPr="001A3B0E">
        <w:rPr>
          <w:sz w:val="20"/>
          <w:szCs w:val="20"/>
        </w:rPr>
        <w:t xml:space="preserve"> контрол</w:t>
      </w:r>
      <w:r w:rsidR="0030536F" w:rsidRPr="001A3B0E">
        <w:rPr>
          <w:sz w:val="20"/>
          <w:szCs w:val="20"/>
        </w:rPr>
        <w:t>ируемости</w:t>
      </w:r>
      <w:r w:rsidRPr="001A3B0E">
        <w:rPr>
          <w:sz w:val="20"/>
          <w:szCs w:val="20"/>
        </w:rPr>
        <w:t xml:space="preserve"> </w:t>
      </w:r>
      <w:r w:rsidR="0030536F" w:rsidRPr="001A3B0E">
        <w:rPr>
          <w:sz w:val="20"/>
          <w:szCs w:val="20"/>
        </w:rPr>
        <w:t xml:space="preserve">бронхиальной астмы </w:t>
      </w:r>
      <w:r w:rsidRPr="001A3B0E">
        <w:rPr>
          <w:sz w:val="20"/>
          <w:szCs w:val="20"/>
        </w:rPr>
        <w:t>достов</w:t>
      </w:r>
      <w:r w:rsidR="0030536F" w:rsidRPr="001A3B0E">
        <w:rPr>
          <w:sz w:val="20"/>
          <w:szCs w:val="20"/>
        </w:rPr>
        <w:t xml:space="preserve">ерно выше, чем у детей </w:t>
      </w:r>
      <w:r w:rsidR="00B92A15" w:rsidRPr="001A3B0E">
        <w:rPr>
          <w:sz w:val="20"/>
          <w:szCs w:val="20"/>
        </w:rPr>
        <w:t>с</w:t>
      </w:r>
      <w:r w:rsidR="0030536F" w:rsidRPr="001A3B0E">
        <w:rPr>
          <w:sz w:val="20"/>
          <w:szCs w:val="20"/>
        </w:rPr>
        <w:t xml:space="preserve"> мажорным вариантом генотипа</w:t>
      </w:r>
      <w:r w:rsidRPr="001A3B0E">
        <w:rPr>
          <w:sz w:val="20"/>
          <w:szCs w:val="20"/>
        </w:rPr>
        <w:t xml:space="preserve"> АА (</w:t>
      </w:r>
      <w:proofErr w:type="gramStart"/>
      <w:r w:rsidRPr="001A3B0E">
        <w:rPr>
          <w:sz w:val="20"/>
          <w:szCs w:val="20"/>
        </w:rPr>
        <w:t>р</w:t>
      </w:r>
      <w:proofErr w:type="gramEnd"/>
      <w:r w:rsidRPr="001A3B0E">
        <w:rPr>
          <w:sz w:val="20"/>
          <w:szCs w:val="20"/>
        </w:rPr>
        <w:t> </w:t>
      </w:r>
      <w:r w:rsidR="00BC0811" w:rsidRPr="001A3B0E">
        <w:rPr>
          <w:sz w:val="20"/>
          <w:szCs w:val="20"/>
          <w:lang w:val="uk-UA"/>
        </w:rPr>
        <w:t>&lt;</w:t>
      </w:r>
      <w:r w:rsidRPr="001A3B0E">
        <w:rPr>
          <w:sz w:val="20"/>
          <w:szCs w:val="20"/>
        </w:rPr>
        <w:t xml:space="preserve"> 0,05). </w:t>
      </w:r>
    </w:p>
    <w:p w:rsidR="00BF79BF" w:rsidRPr="001A3B0E" w:rsidRDefault="00BF79BF" w:rsidP="00612C97">
      <w:pPr>
        <w:spacing w:line="228" w:lineRule="auto"/>
        <w:ind w:firstLine="567"/>
        <w:jc w:val="both"/>
        <w:rPr>
          <w:sz w:val="20"/>
          <w:szCs w:val="20"/>
        </w:rPr>
      </w:pPr>
      <w:r w:rsidRPr="001A3B0E">
        <w:rPr>
          <w:sz w:val="20"/>
          <w:szCs w:val="20"/>
        </w:rPr>
        <w:t>П</w:t>
      </w:r>
      <w:r w:rsidR="0030536F" w:rsidRPr="001A3B0E">
        <w:rPr>
          <w:sz w:val="20"/>
          <w:szCs w:val="20"/>
        </w:rPr>
        <w:t>осле</w:t>
      </w:r>
      <w:r w:rsidRPr="001A3B0E">
        <w:rPr>
          <w:sz w:val="20"/>
          <w:szCs w:val="20"/>
        </w:rPr>
        <w:t xml:space="preserve"> </w:t>
      </w:r>
      <w:r w:rsidR="0030536F" w:rsidRPr="001A3B0E">
        <w:rPr>
          <w:sz w:val="20"/>
          <w:szCs w:val="20"/>
        </w:rPr>
        <w:t>пр</w:t>
      </w:r>
      <w:r w:rsidRPr="001A3B0E">
        <w:rPr>
          <w:sz w:val="20"/>
          <w:szCs w:val="20"/>
        </w:rPr>
        <w:t>оведен</w:t>
      </w:r>
      <w:r w:rsidR="0030536F" w:rsidRPr="001A3B0E">
        <w:rPr>
          <w:sz w:val="20"/>
          <w:szCs w:val="20"/>
        </w:rPr>
        <w:t xml:space="preserve">ного </w:t>
      </w:r>
      <w:r w:rsidRPr="001A3B0E">
        <w:rPr>
          <w:sz w:val="20"/>
          <w:szCs w:val="20"/>
        </w:rPr>
        <w:t>л</w:t>
      </w:r>
      <w:r w:rsidR="0030536F" w:rsidRPr="001A3B0E">
        <w:rPr>
          <w:sz w:val="20"/>
          <w:szCs w:val="20"/>
        </w:rPr>
        <w:t>ечения</w:t>
      </w:r>
      <w:r w:rsidR="00612C97" w:rsidRPr="001A3B0E">
        <w:rPr>
          <w:sz w:val="20"/>
          <w:szCs w:val="20"/>
        </w:rPr>
        <w:t xml:space="preserve"> </w:t>
      </w:r>
      <w:proofErr w:type="spellStart"/>
      <w:r w:rsidR="0030536F" w:rsidRPr="001A3B0E">
        <w:rPr>
          <w:sz w:val="20"/>
          <w:szCs w:val="20"/>
        </w:rPr>
        <w:t>атопического</w:t>
      </w:r>
      <w:proofErr w:type="spellEnd"/>
      <w:r w:rsidR="0030536F" w:rsidRPr="001A3B0E">
        <w:rPr>
          <w:sz w:val="20"/>
          <w:szCs w:val="20"/>
        </w:rPr>
        <w:t xml:space="preserve"> дерматита и ал</w:t>
      </w:r>
      <w:r w:rsidR="00D202E7" w:rsidRPr="001A3B0E">
        <w:rPr>
          <w:sz w:val="20"/>
          <w:szCs w:val="20"/>
        </w:rPr>
        <w:t>л</w:t>
      </w:r>
      <w:r w:rsidR="0030536F" w:rsidRPr="001A3B0E">
        <w:rPr>
          <w:sz w:val="20"/>
          <w:szCs w:val="20"/>
        </w:rPr>
        <w:t>ергического ринита</w:t>
      </w:r>
      <w:r w:rsidR="005A4800" w:rsidRPr="001A3B0E">
        <w:rPr>
          <w:sz w:val="20"/>
          <w:szCs w:val="20"/>
        </w:rPr>
        <w:t> </w:t>
      </w:r>
      <w:r w:rsidR="0030536F" w:rsidRPr="001A3B0E">
        <w:rPr>
          <w:sz w:val="20"/>
          <w:szCs w:val="20"/>
        </w:rPr>
        <w:t>/</w:t>
      </w:r>
      <w:r w:rsidR="005A4800" w:rsidRPr="001A3B0E">
        <w:rPr>
          <w:sz w:val="20"/>
          <w:szCs w:val="20"/>
        </w:rPr>
        <w:t> </w:t>
      </w:r>
      <w:r w:rsidR="0030536F" w:rsidRPr="001A3B0E">
        <w:rPr>
          <w:sz w:val="20"/>
          <w:szCs w:val="20"/>
        </w:rPr>
        <w:t>ал</w:t>
      </w:r>
      <w:r w:rsidR="00D202E7" w:rsidRPr="001A3B0E">
        <w:rPr>
          <w:sz w:val="20"/>
          <w:szCs w:val="20"/>
        </w:rPr>
        <w:t>л</w:t>
      </w:r>
      <w:r w:rsidR="0030536F" w:rsidRPr="001A3B0E">
        <w:rPr>
          <w:sz w:val="20"/>
          <w:szCs w:val="20"/>
        </w:rPr>
        <w:t xml:space="preserve">ергического </w:t>
      </w:r>
      <w:r w:rsidR="00D202E7" w:rsidRPr="001A3B0E">
        <w:rPr>
          <w:sz w:val="20"/>
          <w:szCs w:val="20"/>
        </w:rPr>
        <w:t>конъюнктивита</w:t>
      </w:r>
      <w:r w:rsidR="0030536F" w:rsidRPr="001A3B0E">
        <w:rPr>
          <w:sz w:val="20"/>
          <w:szCs w:val="20"/>
        </w:rPr>
        <w:t xml:space="preserve"> у больных с гетерозиготны</w:t>
      </w:r>
      <w:r w:rsidRPr="001A3B0E">
        <w:rPr>
          <w:sz w:val="20"/>
          <w:szCs w:val="20"/>
        </w:rPr>
        <w:t xml:space="preserve">м генотипом АG rs4769628 гена </w:t>
      </w:r>
      <w:r w:rsidRPr="001A3B0E">
        <w:rPr>
          <w:i/>
          <w:sz w:val="20"/>
          <w:szCs w:val="20"/>
        </w:rPr>
        <w:t>РОМР</w:t>
      </w:r>
      <w:r w:rsidR="0030536F" w:rsidRPr="001A3B0E">
        <w:rPr>
          <w:sz w:val="20"/>
          <w:szCs w:val="20"/>
        </w:rPr>
        <w:t xml:space="preserve"> и</w:t>
      </w:r>
      <w:r w:rsidRPr="001A3B0E">
        <w:rPr>
          <w:sz w:val="20"/>
          <w:szCs w:val="20"/>
        </w:rPr>
        <w:t xml:space="preserve">ндекс SCORAD </w:t>
      </w:r>
      <w:r w:rsidR="0030536F" w:rsidRPr="001A3B0E">
        <w:rPr>
          <w:sz w:val="20"/>
          <w:szCs w:val="20"/>
        </w:rPr>
        <w:t>и средний балл по общей шкале симптомо</w:t>
      </w:r>
      <w:r w:rsidRPr="001A3B0E">
        <w:rPr>
          <w:sz w:val="20"/>
          <w:szCs w:val="20"/>
        </w:rPr>
        <w:t xml:space="preserve">в </w:t>
      </w:r>
      <w:r w:rsidR="0030536F" w:rsidRPr="001A3B0E">
        <w:rPr>
          <w:sz w:val="20"/>
          <w:szCs w:val="20"/>
        </w:rPr>
        <w:t>ал</w:t>
      </w:r>
      <w:r w:rsidR="00D202E7" w:rsidRPr="001A3B0E">
        <w:rPr>
          <w:sz w:val="20"/>
          <w:szCs w:val="20"/>
        </w:rPr>
        <w:t>л</w:t>
      </w:r>
      <w:r w:rsidR="0030536F" w:rsidRPr="001A3B0E">
        <w:rPr>
          <w:sz w:val="20"/>
          <w:szCs w:val="20"/>
        </w:rPr>
        <w:t>ергического ринита / ал</w:t>
      </w:r>
      <w:r w:rsidR="00D202E7" w:rsidRPr="001A3B0E">
        <w:rPr>
          <w:sz w:val="20"/>
          <w:szCs w:val="20"/>
        </w:rPr>
        <w:t>л</w:t>
      </w:r>
      <w:r w:rsidR="0030536F" w:rsidRPr="001A3B0E">
        <w:rPr>
          <w:sz w:val="20"/>
          <w:szCs w:val="20"/>
        </w:rPr>
        <w:t xml:space="preserve">ергического </w:t>
      </w:r>
      <w:r w:rsidR="00B92A15" w:rsidRPr="001A3B0E">
        <w:rPr>
          <w:sz w:val="20"/>
          <w:szCs w:val="20"/>
        </w:rPr>
        <w:t>конъюнктивита</w:t>
      </w:r>
      <w:r w:rsidR="0030536F" w:rsidRPr="001A3B0E">
        <w:rPr>
          <w:sz w:val="20"/>
          <w:szCs w:val="20"/>
        </w:rPr>
        <w:t xml:space="preserve"> достове</w:t>
      </w:r>
      <w:r w:rsidRPr="001A3B0E">
        <w:rPr>
          <w:sz w:val="20"/>
          <w:szCs w:val="20"/>
        </w:rPr>
        <w:t>рно ниж</w:t>
      </w:r>
      <w:r w:rsidR="0030536F" w:rsidRPr="001A3B0E">
        <w:rPr>
          <w:sz w:val="20"/>
          <w:szCs w:val="20"/>
        </w:rPr>
        <w:t>е</w:t>
      </w:r>
      <w:r w:rsidRPr="001A3B0E">
        <w:rPr>
          <w:sz w:val="20"/>
          <w:szCs w:val="20"/>
        </w:rPr>
        <w:t xml:space="preserve">, </w:t>
      </w:r>
      <w:r w:rsidR="0030536F" w:rsidRPr="001A3B0E">
        <w:rPr>
          <w:sz w:val="20"/>
          <w:szCs w:val="20"/>
        </w:rPr>
        <w:t>чем у детей с мажорным вариантом генотипа</w:t>
      </w:r>
      <w:r w:rsidRPr="001A3B0E">
        <w:rPr>
          <w:sz w:val="20"/>
          <w:szCs w:val="20"/>
        </w:rPr>
        <w:t xml:space="preserve"> АА </w:t>
      </w:r>
      <w:r w:rsidR="0030536F" w:rsidRPr="001A3B0E">
        <w:rPr>
          <w:sz w:val="20"/>
          <w:szCs w:val="20"/>
        </w:rPr>
        <w:t>дан</w:t>
      </w:r>
      <w:r w:rsidR="00D202E7" w:rsidRPr="001A3B0E">
        <w:rPr>
          <w:sz w:val="20"/>
          <w:szCs w:val="20"/>
        </w:rPr>
        <w:t>н</w:t>
      </w:r>
      <w:r w:rsidR="0030536F" w:rsidRPr="001A3B0E">
        <w:rPr>
          <w:sz w:val="20"/>
          <w:szCs w:val="20"/>
        </w:rPr>
        <w:t xml:space="preserve">ого </w:t>
      </w:r>
      <w:r w:rsidRPr="001A3B0E">
        <w:rPr>
          <w:sz w:val="20"/>
          <w:szCs w:val="20"/>
        </w:rPr>
        <w:t>гена (</w:t>
      </w:r>
      <w:proofErr w:type="gramStart"/>
      <w:r w:rsidRPr="001A3B0E">
        <w:rPr>
          <w:sz w:val="20"/>
          <w:szCs w:val="20"/>
        </w:rPr>
        <w:t>р</w:t>
      </w:r>
      <w:proofErr w:type="gramEnd"/>
      <w:r w:rsidRPr="001A3B0E">
        <w:rPr>
          <w:sz w:val="20"/>
          <w:szCs w:val="20"/>
        </w:rPr>
        <w:t> </w:t>
      </w:r>
      <w:r w:rsidR="005A4800" w:rsidRPr="001A3B0E">
        <w:rPr>
          <w:sz w:val="20"/>
          <w:szCs w:val="20"/>
          <w:lang w:val="uk-UA"/>
        </w:rPr>
        <w:t>&lt;</w:t>
      </w:r>
      <w:r w:rsidRPr="001A3B0E">
        <w:rPr>
          <w:sz w:val="20"/>
          <w:szCs w:val="20"/>
        </w:rPr>
        <w:t xml:space="preserve"> 0,05). </w:t>
      </w:r>
    </w:p>
    <w:p w:rsidR="00A96325" w:rsidRPr="001A3B0E" w:rsidRDefault="00A96325" w:rsidP="00612C97">
      <w:pPr>
        <w:spacing w:line="228" w:lineRule="auto"/>
        <w:ind w:firstLine="567"/>
        <w:jc w:val="both"/>
        <w:rPr>
          <w:b/>
          <w:sz w:val="20"/>
          <w:szCs w:val="20"/>
        </w:rPr>
      </w:pPr>
      <w:r w:rsidRPr="001A3B0E">
        <w:rPr>
          <w:b/>
          <w:sz w:val="20"/>
          <w:szCs w:val="20"/>
        </w:rPr>
        <w:t xml:space="preserve">Ключевые слова: </w:t>
      </w:r>
      <w:r w:rsidRPr="001A3B0E">
        <w:rPr>
          <w:sz w:val="20"/>
          <w:szCs w:val="20"/>
        </w:rPr>
        <w:t xml:space="preserve">дети, </w:t>
      </w:r>
      <w:proofErr w:type="spellStart"/>
      <w:r w:rsidR="0030536F" w:rsidRPr="001A3B0E">
        <w:rPr>
          <w:sz w:val="20"/>
          <w:szCs w:val="20"/>
        </w:rPr>
        <w:t>атопические</w:t>
      </w:r>
      <w:proofErr w:type="spellEnd"/>
      <w:r w:rsidR="0030536F" w:rsidRPr="001A3B0E">
        <w:rPr>
          <w:sz w:val="20"/>
          <w:szCs w:val="20"/>
        </w:rPr>
        <w:t xml:space="preserve"> заболевания</w:t>
      </w:r>
      <w:r w:rsidRPr="001A3B0E">
        <w:rPr>
          <w:sz w:val="20"/>
          <w:szCs w:val="20"/>
        </w:rPr>
        <w:t xml:space="preserve">, </w:t>
      </w:r>
      <w:proofErr w:type="spellStart"/>
      <w:r w:rsidRPr="001A3B0E">
        <w:rPr>
          <w:sz w:val="20"/>
          <w:szCs w:val="20"/>
        </w:rPr>
        <w:t>а</w:t>
      </w:r>
      <w:r w:rsidR="0030536F" w:rsidRPr="001A3B0E">
        <w:rPr>
          <w:sz w:val="20"/>
          <w:szCs w:val="20"/>
        </w:rPr>
        <w:t>утофагия</w:t>
      </w:r>
      <w:proofErr w:type="spellEnd"/>
      <w:r w:rsidR="0030536F" w:rsidRPr="001A3B0E">
        <w:rPr>
          <w:sz w:val="20"/>
          <w:szCs w:val="20"/>
        </w:rPr>
        <w:t>,</w:t>
      </w:r>
      <w:r w:rsidR="0030536F" w:rsidRPr="001A3B0E">
        <w:rPr>
          <w:i/>
          <w:sz w:val="20"/>
          <w:szCs w:val="20"/>
        </w:rPr>
        <w:t xml:space="preserve"> ATG5</w:t>
      </w:r>
      <w:r w:rsidR="0030536F" w:rsidRPr="001A3B0E">
        <w:rPr>
          <w:sz w:val="20"/>
          <w:szCs w:val="20"/>
        </w:rPr>
        <w:t>,</w:t>
      </w:r>
      <w:r w:rsidR="00612C97" w:rsidRPr="001A3B0E">
        <w:rPr>
          <w:sz w:val="20"/>
          <w:szCs w:val="20"/>
        </w:rPr>
        <w:t xml:space="preserve"> </w:t>
      </w:r>
      <w:proofErr w:type="spellStart"/>
      <w:r w:rsidR="0030536F" w:rsidRPr="001A3B0E">
        <w:rPr>
          <w:sz w:val="20"/>
          <w:szCs w:val="20"/>
        </w:rPr>
        <w:t>протеасомный</w:t>
      </w:r>
      <w:proofErr w:type="spellEnd"/>
      <w:r w:rsidR="0030536F" w:rsidRPr="001A3B0E">
        <w:rPr>
          <w:sz w:val="20"/>
          <w:szCs w:val="20"/>
        </w:rPr>
        <w:t xml:space="preserve"> </w:t>
      </w:r>
      <w:proofErr w:type="spellStart"/>
      <w:r w:rsidR="0030536F" w:rsidRPr="001A3B0E">
        <w:rPr>
          <w:sz w:val="20"/>
          <w:szCs w:val="20"/>
        </w:rPr>
        <w:t>протеолиз</w:t>
      </w:r>
      <w:proofErr w:type="spellEnd"/>
      <w:r w:rsidR="0030536F" w:rsidRPr="001A3B0E">
        <w:rPr>
          <w:sz w:val="20"/>
          <w:szCs w:val="20"/>
        </w:rPr>
        <w:t>,</w:t>
      </w:r>
      <w:r w:rsidR="0030536F" w:rsidRPr="001A3B0E">
        <w:rPr>
          <w:i/>
          <w:sz w:val="20"/>
          <w:szCs w:val="20"/>
        </w:rPr>
        <w:t xml:space="preserve"> POMP</w:t>
      </w:r>
      <w:r w:rsidR="0030536F" w:rsidRPr="001A3B0E">
        <w:rPr>
          <w:iCs/>
          <w:sz w:val="20"/>
          <w:szCs w:val="20"/>
        </w:rPr>
        <w:t>.</w:t>
      </w:r>
    </w:p>
    <w:p w:rsidR="00A96325" w:rsidRPr="001A3B0E" w:rsidRDefault="00A96325" w:rsidP="00612C97">
      <w:pPr>
        <w:spacing w:line="228" w:lineRule="auto"/>
        <w:ind w:firstLine="567"/>
        <w:jc w:val="both"/>
        <w:rPr>
          <w:sz w:val="20"/>
          <w:szCs w:val="20"/>
          <w:lang w:val="uk-UA"/>
        </w:rPr>
      </w:pPr>
    </w:p>
    <w:p w:rsidR="00A96325" w:rsidRPr="001A3B0E" w:rsidRDefault="00A96325" w:rsidP="005C2686">
      <w:pPr>
        <w:spacing w:line="228" w:lineRule="auto"/>
        <w:jc w:val="center"/>
        <w:rPr>
          <w:b/>
          <w:sz w:val="20"/>
          <w:szCs w:val="20"/>
          <w:lang w:val="en-US"/>
        </w:rPr>
      </w:pPr>
      <w:r w:rsidRPr="001A3B0E">
        <w:rPr>
          <w:b/>
          <w:sz w:val="20"/>
          <w:szCs w:val="20"/>
          <w:lang w:val="en-US"/>
        </w:rPr>
        <w:t>ANNOTATION</w:t>
      </w:r>
    </w:p>
    <w:p w:rsidR="00A96325" w:rsidRPr="001A3B0E" w:rsidRDefault="00A96325" w:rsidP="00612C97">
      <w:pPr>
        <w:spacing w:line="228" w:lineRule="auto"/>
        <w:ind w:firstLine="567"/>
        <w:jc w:val="both"/>
        <w:rPr>
          <w:b/>
          <w:sz w:val="20"/>
          <w:szCs w:val="20"/>
          <w:lang w:val="en-US"/>
        </w:rPr>
      </w:pPr>
    </w:p>
    <w:p w:rsidR="00B91E9A" w:rsidRPr="001A3B0E" w:rsidRDefault="0054464E" w:rsidP="00612C97">
      <w:pPr>
        <w:spacing w:line="228" w:lineRule="auto"/>
        <w:ind w:firstLine="567"/>
        <w:jc w:val="both"/>
        <w:rPr>
          <w:sz w:val="20"/>
          <w:szCs w:val="20"/>
          <w:lang w:val="en-US"/>
        </w:rPr>
      </w:pPr>
      <w:proofErr w:type="spellStart"/>
      <w:r w:rsidRPr="001A3B0E">
        <w:rPr>
          <w:b/>
          <w:sz w:val="20"/>
          <w:szCs w:val="20"/>
          <w:lang w:val="en-US"/>
        </w:rPr>
        <w:t>Iemets</w:t>
      </w:r>
      <w:proofErr w:type="spellEnd"/>
      <w:r w:rsidRPr="001A3B0E">
        <w:rPr>
          <w:b/>
          <w:sz w:val="20"/>
          <w:szCs w:val="20"/>
          <w:lang w:val="en-US"/>
        </w:rPr>
        <w:t xml:space="preserve"> O.V. The characteristics of the clinical course of atopic diseases in children related to the polymorphisms of genes that encode proteins of lysosomal and </w:t>
      </w:r>
      <w:proofErr w:type="spellStart"/>
      <w:r w:rsidRPr="001A3B0E">
        <w:rPr>
          <w:b/>
          <w:sz w:val="20"/>
          <w:szCs w:val="20"/>
          <w:lang w:val="en-US"/>
        </w:rPr>
        <w:t>proteasomal</w:t>
      </w:r>
      <w:proofErr w:type="spellEnd"/>
      <w:r w:rsidRPr="001A3B0E">
        <w:rPr>
          <w:b/>
          <w:sz w:val="20"/>
          <w:szCs w:val="20"/>
          <w:lang w:val="en-US"/>
        </w:rPr>
        <w:t xml:space="preserve"> proteolysis. – Manuscript.</w:t>
      </w:r>
      <w:r w:rsidRPr="001A3B0E">
        <w:rPr>
          <w:sz w:val="20"/>
          <w:szCs w:val="20"/>
          <w:lang w:val="en-US"/>
        </w:rPr>
        <w:t xml:space="preserve"> </w:t>
      </w:r>
    </w:p>
    <w:p w:rsidR="00B91E9A" w:rsidRPr="001A3B0E" w:rsidRDefault="0054464E" w:rsidP="00612C97">
      <w:pPr>
        <w:spacing w:line="228" w:lineRule="auto"/>
        <w:ind w:firstLine="567"/>
        <w:jc w:val="both"/>
        <w:rPr>
          <w:sz w:val="20"/>
          <w:szCs w:val="20"/>
          <w:lang w:val="en-US"/>
        </w:rPr>
      </w:pPr>
      <w:proofErr w:type="gramStart"/>
      <w:r w:rsidRPr="001A3B0E">
        <w:rPr>
          <w:sz w:val="20"/>
          <w:szCs w:val="20"/>
          <w:lang w:val="en-US"/>
        </w:rPr>
        <w:t>Dissertation for the scientific degree of the candidate of Medical Sciences with the specialization Pediatrics.</w:t>
      </w:r>
      <w:proofErr w:type="gramEnd"/>
      <w:r w:rsidRPr="001A3B0E">
        <w:rPr>
          <w:sz w:val="20"/>
          <w:szCs w:val="20"/>
          <w:lang w:val="en-US"/>
        </w:rPr>
        <w:t xml:space="preserve"> </w:t>
      </w:r>
      <w:proofErr w:type="gramStart"/>
      <w:r w:rsidRPr="001A3B0E">
        <w:rPr>
          <w:sz w:val="20"/>
          <w:szCs w:val="20"/>
          <w:lang w:val="en-US"/>
        </w:rPr>
        <w:t xml:space="preserve">– O.O. </w:t>
      </w:r>
      <w:proofErr w:type="spellStart"/>
      <w:r w:rsidRPr="001A3B0E">
        <w:rPr>
          <w:sz w:val="20"/>
          <w:szCs w:val="20"/>
          <w:lang w:val="en-US"/>
        </w:rPr>
        <w:t>Bogomolets</w:t>
      </w:r>
      <w:proofErr w:type="spellEnd"/>
      <w:r w:rsidRPr="001A3B0E">
        <w:rPr>
          <w:sz w:val="20"/>
          <w:szCs w:val="20"/>
          <w:lang w:val="en-US"/>
        </w:rPr>
        <w:t xml:space="preserve"> National Medical University, Kyiv, 2016.</w:t>
      </w:r>
      <w:proofErr w:type="gramEnd"/>
      <w:r w:rsidRPr="001A3B0E">
        <w:rPr>
          <w:sz w:val="20"/>
          <w:szCs w:val="20"/>
          <w:lang w:val="en-US"/>
        </w:rPr>
        <w:t xml:space="preserve"> </w:t>
      </w:r>
    </w:p>
    <w:p w:rsidR="00B91E9A" w:rsidRPr="001A3B0E" w:rsidRDefault="0054464E" w:rsidP="00612C97">
      <w:pPr>
        <w:spacing w:line="228" w:lineRule="auto"/>
        <w:ind w:firstLine="567"/>
        <w:jc w:val="both"/>
        <w:rPr>
          <w:sz w:val="20"/>
          <w:szCs w:val="20"/>
          <w:lang w:val="en-US"/>
        </w:rPr>
      </w:pPr>
      <w:r w:rsidRPr="001A3B0E">
        <w:rPr>
          <w:sz w:val="20"/>
          <w:szCs w:val="20"/>
          <w:lang w:val="en-US"/>
        </w:rPr>
        <w:t xml:space="preserve">This dissertation is dedicated to solving the task of improving the effectiveness of the prognosis of risks, course and treatment of atopic diseases by studying the influence of the single-nucleotide polymorphisms in the </w:t>
      </w:r>
      <w:r w:rsidRPr="001A3B0E">
        <w:rPr>
          <w:i/>
          <w:sz w:val="20"/>
          <w:szCs w:val="20"/>
          <w:lang w:val="en-US"/>
        </w:rPr>
        <w:t>ATG5</w:t>
      </w:r>
      <w:r w:rsidRPr="001A3B0E">
        <w:rPr>
          <w:sz w:val="20"/>
          <w:szCs w:val="20"/>
          <w:lang w:val="en-US"/>
        </w:rPr>
        <w:t xml:space="preserve"> gene </w:t>
      </w:r>
      <w:r w:rsidRPr="001A3B0E">
        <w:rPr>
          <w:sz w:val="20"/>
          <w:szCs w:val="20"/>
          <w:lang w:val="en-US"/>
        </w:rPr>
        <w:lastRenderedPageBreak/>
        <w:t xml:space="preserve">and the </w:t>
      </w:r>
      <w:r w:rsidRPr="001A3B0E">
        <w:rPr>
          <w:i/>
          <w:sz w:val="20"/>
          <w:szCs w:val="20"/>
          <w:lang w:val="en-US"/>
        </w:rPr>
        <w:t>POMP</w:t>
      </w:r>
      <w:r w:rsidRPr="001A3B0E">
        <w:rPr>
          <w:sz w:val="20"/>
          <w:szCs w:val="20"/>
          <w:lang w:val="en-US"/>
        </w:rPr>
        <w:t xml:space="preserve"> gene on the clinical course of asthma, atopic dermatitis and allergic rhinitis in children. </w:t>
      </w:r>
    </w:p>
    <w:p w:rsidR="00B91E9A" w:rsidRPr="001A3B0E" w:rsidRDefault="0054464E" w:rsidP="00612C97">
      <w:pPr>
        <w:spacing w:line="228" w:lineRule="auto"/>
        <w:ind w:firstLine="567"/>
        <w:jc w:val="both"/>
        <w:rPr>
          <w:sz w:val="20"/>
          <w:szCs w:val="20"/>
          <w:lang w:val="en-US"/>
        </w:rPr>
      </w:pPr>
      <w:r w:rsidRPr="001A3B0E">
        <w:rPr>
          <w:sz w:val="20"/>
          <w:szCs w:val="20"/>
          <w:lang w:val="en-US"/>
        </w:rPr>
        <w:t xml:space="preserve">The minor T allele of rs510432 in the </w:t>
      </w:r>
      <w:r w:rsidRPr="001A3B0E">
        <w:rPr>
          <w:i/>
          <w:sz w:val="20"/>
          <w:szCs w:val="20"/>
          <w:lang w:val="en-US"/>
        </w:rPr>
        <w:t>ATG5</w:t>
      </w:r>
      <w:r w:rsidRPr="001A3B0E">
        <w:rPr>
          <w:sz w:val="20"/>
          <w:szCs w:val="20"/>
          <w:lang w:val="en-US"/>
        </w:rPr>
        <w:t xml:space="preserve"> gene was identified in patients with atopic diseases significantly more often than in healthy children (χ2</w:t>
      </w:r>
      <w:r w:rsidR="005A4800" w:rsidRPr="00C35D6A">
        <w:rPr>
          <w:sz w:val="20"/>
          <w:szCs w:val="20"/>
          <w:lang w:val="en-US"/>
        </w:rPr>
        <w:t> </w:t>
      </w:r>
      <w:r w:rsidRPr="001A3B0E">
        <w:rPr>
          <w:sz w:val="20"/>
          <w:szCs w:val="20"/>
          <w:lang w:val="en-US"/>
        </w:rPr>
        <w:t>= 6</w:t>
      </w:r>
      <w:r w:rsidR="00190927" w:rsidRPr="001A3B0E">
        <w:rPr>
          <w:sz w:val="20"/>
          <w:szCs w:val="20"/>
          <w:lang w:val="en-US"/>
        </w:rPr>
        <w:t>.</w:t>
      </w:r>
      <w:r w:rsidRPr="001A3B0E">
        <w:rPr>
          <w:sz w:val="20"/>
          <w:szCs w:val="20"/>
          <w:lang w:val="en-US"/>
        </w:rPr>
        <w:t xml:space="preserve">36, р </w:t>
      </w:r>
      <w:r w:rsidR="005A4800" w:rsidRPr="001A3B0E">
        <w:rPr>
          <w:sz w:val="20"/>
          <w:szCs w:val="20"/>
          <w:lang w:val="uk-UA"/>
        </w:rPr>
        <w:t>&lt;</w:t>
      </w:r>
      <w:r w:rsidRPr="001A3B0E">
        <w:rPr>
          <w:sz w:val="20"/>
          <w:szCs w:val="20"/>
          <w:lang w:val="en-US"/>
        </w:rPr>
        <w:t xml:space="preserve"> 0</w:t>
      </w:r>
      <w:r w:rsidR="00190927" w:rsidRPr="001A3B0E">
        <w:rPr>
          <w:sz w:val="20"/>
          <w:szCs w:val="20"/>
          <w:lang w:val="en-US"/>
        </w:rPr>
        <w:t>.</w:t>
      </w:r>
      <w:r w:rsidRPr="001A3B0E">
        <w:rPr>
          <w:sz w:val="20"/>
          <w:szCs w:val="20"/>
          <w:lang w:val="en-US"/>
        </w:rPr>
        <w:t xml:space="preserve">05). The minor allele of the </w:t>
      </w:r>
      <w:r w:rsidRPr="001A3B0E">
        <w:rPr>
          <w:i/>
          <w:sz w:val="20"/>
          <w:szCs w:val="20"/>
          <w:lang w:val="en-US"/>
        </w:rPr>
        <w:t>ATG5</w:t>
      </w:r>
      <w:r w:rsidRPr="001A3B0E">
        <w:rPr>
          <w:sz w:val="20"/>
          <w:szCs w:val="20"/>
          <w:lang w:val="en-US"/>
        </w:rPr>
        <w:t xml:space="preserve"> gene was associated with the increased risk of the early manifestation of asthma (in children up to 3 years old, р </w:t>
      </w:r>
      <w:r w:rsidR="005A4800" w:rsidRPr="001A3B0E">
        <w:rPr>
          <w:sz w:val="20"/>
          <w:szCs w:val="20"/>
          <w:lang w:val="uk-UA"/>
        </w:rPr>
        <w:t>&lt;</w:t>
      </w:r>
      <w:r w:rsidRPr="001A3B0E">
        <w:rPr>
          <w:sz w:val="20"/>
          <w:szCs w:val="20"/>
          <w:lang w:val="en-US"/>
        </w:rPr>
        <w:t xml:space="preserve"> 0</w:t>
      </w:r>
      <w:r w:rsidR="00190927" w:rsidRPr="001A3B0E">
        <w:rPr>
          <w:sz w:val="20"/>
          <w:szCs w:val="20"/>
          <w:lang w:val="en-US"/>
        </w:rPr>
        <w:t>.</w:t>
      </w:r>
      <w:r w:rsidRPr="001A3B0E">
        <w:rPr>
          <w:sz w:val="20"/>
          <w:szCs w:val="20"/>
          <w:lang w:val="en-US"/>
        </w:rPr>
        <w:t>05). The results of the logistic regression demonstrated that the risk of atopic diseases in children with minor genotype is 2.4 times higher than in carriers of the CC genotype. The average values of FEV</w:t>
      </w:r>
      <w:r w:rsidRPr="001A3B0E">
        <w:rPr>
          <w:sz w:val="20"/>
          <w:szCs w:val="20"/>
          <w:vertAlign w:val="subscript"/>
          <w:lang w:val="en-US"/>
        </w:rPr>
        <w:t>1</w:t>
      </w:r>
      <w:r w:rsidRPr="001A3B0E">
        <w:rPr>
          <w:sz w:val="20"/>
          <w:szCs w:val="20"/>
          <w:lang w:val="en-US"/>
        </w:rPr>
        <w:t xml:space="preserve"> in asthma patients with minor genotype was significantly lower than in carriers of major genotype (Q</w:t>
      </w:r>
      <w:r w:rsidR="005A4800" w:rsidRPr="00C35D6A">
        <w:rPr>
          <w:sz w:val="20"/>
          <w:szCs w:val="20"/>
          <w:lang w:val="en-US"/>
        </w:rPr>
        <w:t> </w:t>
      </w:r>
      <w:r w:rsidRPr="001A3B0E">
        <w:rPr>
          <w:sz w:val="20"/>
          <w:szCs w:val="20"/>
          <w:lang w:val="en-US"/>
        </w:rPr>
        <w:t>=</w:t>
      </w:r>
      <w:r w:rsidR="005A4800" w:rsidRPr="00C35D6A">
        <w:rPr>
          <w:sz w:val="20"/>
          <w:szCs w:val="20"/>
          <w:lang w:val="en-US"/>
        </w:rPr>
        <w:t> </w:t>
      </w:r>
      <w:r w:rsidRPr="001A3B0E">
        <w:rPr>
          <w:sz w:val="20"/>
          <w:szCs w:val="20"/>
          <w:lang w:val="en-US"/>
        </w:rPr>
        <w:t>2</w:t>
      </w:r>
      <w:r w:rsidR="00190927" w:rsidRPr="001A3B0E">
        <w:rPr>
          <w:sz w:val="20"/>
          <w:szCs w:val="20"/>
          <w:lang w:val="en-US"/>
        </w:rPr>
        <w:t>.</w:t>
      </w:r>
      <w:r w:rsidRPr="001A3B0E">
        <w:rPr>
          <w:sz w:val="20"/>
          <w:szCs w:val="20"/>
          <w:lang w:val="en-US"/>
        </w:rPr>
        <w:t>71, р</w:t>
      </w:r>
      <w:r w:rsidR="005A4800" w:rsidRPr="00C35D6A">
        <w:rPr>
          <w:sz w:val="20"/>
          <w:szCs w:val="20"/>
          <w:lang w:val="en-US"/>
        </w:rPr>
        <w:t> </w:t>
      </w:r>
      <w:r w:rsidR="005A4800" w:rsidRPr="001A3B0E">
        <w:rPr>
          <w:sz w:val="20"/>
          <w:szCs w:val="20"/>
          <w:lang w:val="uk-UA"/>
        </w:rPr>
        <w:t>&lt;</w:t>
      </w:r>
      <w:proofErr w:type="gramStart"/>
      <w:r w:rsidR="005A4800" w:rsidRPr="00C35D6A">
        <w:rPr>
          <w:sz w:val="20"/>
          <w:szCs w:val="20"/>
          <w:lang w:val="en-US"/>
        </w:rPr>
        <w:t>  </w:t>
      </w:r>
      <w:r w:rsidRPr="001A3B0E">
        <w:rPr>
          <w:sz w:val="20"/>
          <w:szCs w:val="20"/>
          <w:lang w:val="en-US"/>
        </w:rPr>
        <w:t>0</w:t>
      </w:r>
      <w:r w:rsidR="00190927" w:rsidRPr="001A3B0E">
        <w:rPr>
          <w:sz w:val="20"/>
          <w:szCs w:val="20"/>
          <w:lang w:val="en-US"/>
        </w:rPr>
        <w:t>.</w:t>
      </w:r>
      <w:r w:rsidRPr="001A3B0E">
        <w:rPr>
          <w:sz w:val="20"/>
          <w:szCs w:val="20"/>
          <w:lang w:val="en-US"/>
        </w:rPr>
        <w:t>05</w:t>
      </w:r>
      <w:proofErr w:type="gramEnd"/>
      <w:r w:rsidRPr="001A3B0E">
        <w:rPr>
          <w:sz w:val="20"/>
          <w:szCs w:val="20"/>
          <w:lang w:val="en-US"/>
        </w:rPr>
        <w:t xml:space="preserve">). Antagonistic interaction between single nucleotide polymorphisms rs510432 in </w:t>
      </w:r>
      <w:r w:rsidRPr="001A3B0E">
        <w:rPr>
          <w:i/>
          <w:sz w:val="20"/>
          <w:szCs w:val="20"/>
          <w:lang w:val="en-US"/>
        </w:rPr>
        <w:t>ATG5</w:t>
      </w:r>
      <w:r w:rsidRPr="001A3B0E">
        <w:rPr>
          <w:sz w:val="20"/>
          <w:szCs w:val="20"/>
          <w:lang w:val="en-US"/>
        </w:rPr>
        <w:t xml:space="preserve"> and rs4769628 gene </w:t>
      </w:r>
      <w:r w:rsidRPr="001A3B0E">
        <w:rPr>
          <w:i/>
          <w:sz w:val="20"/>
          <w:szCs w:val="20"/>
          <w:lang w:val="en-US"/>
        </w:rPr>
        <w:t>POMP</w:t>
      </w:r>
      <w:r w:rsidRPr="001A3B0E">
        <w:rPr>
          <w:sz w:val="20"/>
          <w:szCs w:val="20"/>
          <w:lang w:val="en-US"/>
        </w:rPr>
        <w:t xml:space="preserve"> was determined. </w:t>
      </w:r>
    </w:p>
    <w:p w:rsidR="00B91E9A" w:rsidRPr="001A3B0E" w:rsidRDefault="0054464E" w:rsidP="00612C97">
      <w:pPr>
        <w:spacing w:line="228" w:lineRule="auto"/>
        <w:ind w:firstLine="567"/>
        <w:jc w:val="both"/>
        <w:rPr>
          <w:sz w:val="20"/>
          <w:szCs w:val="20"/>
          <w:lang w:val="en-US"/>
        </w:rPr>
      </w:pPr>
      <w:r w:rsidRPr="001A3B0E">
        <w:rPr>
          <w:sz w:val="20"/>
          <w:szCs w:val="20"/>
          <w:lang w:val="en-US"/>
        </w:rPr>
        <w:t xml:space="preserve">Single-nucleotide polymorphism in </w:t>
      </w:r>
      <w:r w:rsidRPr="001A3B0E">
        <w:rPr>
          <w:i/>
          <w:sz w:val="20"/>
          <w:szCs w:val="20"/>
          <w:lang w:val="en-US"/>
        </w:rPr>
        <w:t>POMP</w:t>
      </w:r>
      <w:r w:rsidRPr="001A3B0E">
        <w:rPr>
          <w:sz w:val="20"/>
          <w:szCs w:val="20"/>
          <w:lang w:val="en-US"/>
        </w:rPr>
        <w:t xml:space="preserve"> gene was associated with the reduced risk of developing atopic diseases. 62</w:t>
      </w:r>
      <w:r w:rsidR="00190927" w:rsidRPr="001A3B0E">
        <w:rPr>
          <w:sz w:val="20"/>
          <w:szCs w:val="20"/>
          <w:lang w:val="en-US"/>
        </w:rPr>
        <w:t>.</w:t>
      </w:r>
      <w:r w:rsidRPr="001A3B0E">
        <w:rPr>
          <w:sz w:val="20"/>
          <w:szCs w:val="20"/>
          <w:lang w:val="en-US"/>
        </w:rPr>
        <w:t>26 % of patients and 53</w:t>
      </w:r>
      <w:r w:rsidR="00190927" w:rsidRPr="001A3B0E">
        <w:rPr>
          <w:sz w:val="20"/>
          <w:szCs w:val="20"/>
          <w:lang w:val="en-US"/>
        </w:rPr>
        <w:t>.</w:t>
      </w:r>
      <w:r w:rsidRPr="001A3B0E">
        <w:rPr>
          <w:sz w:val="20"/>
          <w:szCs w:val="20"/>
          <w:lang w:val="en-US"/>
        </w:rPr>
        <w:t>06 % of the control group had major allele of rs4769628 in</w:t>
      </w:r>
      <w:r w:rsidRPr="001A3B0E">
        <w:rPr>
          <w:i/>
          <w:sz w:val="20"/>
          <w:szCs w:val="20"/>
          <w:lang w:val="en-US"/>
        </w:rPr>
        <w:t xml:space="preserve"> POMP</w:t>
      </w:r>
      <w:r w:rsidRPr="001A3B0E">
        <w:rPr>
          <w:sz w:val="20"/>
          <w:szCs w:val="20"/>
          <w:lang w:val="en-US"/>
        </w:rPr>
        <w:t>. 33</w:t>
      </w:r>
      <w:r w:rsidR="00190927" w:rsidRPr="001A3B0E">
        <w:rPr>
          <w:sz w:val="20"/>
          <w:szCs w:val="20"/>
          <w:lang w:val="en-US"/>
        </w:rPr>
        <w:t>.</w:t>
      </w:r>
      <w:r w:rsidRPr="001A3B0E">
        <w:rPr>
          <w:sz w:val="20"/>
          <w:szCs w:val="20"/>
          <w:lang w:val="en-US"/>
        </w:rPr>
        <w:t>67 % and 37</w:t>
      </w:r>
      <w:r w:rsidR="00190927" w:rsidRPr="001A3B0E">
        <w:rPr>
          <w:sz w:val="20"/>
          <w:szCs w:val="20"/>
          <w:lang w:val="en-US"/>
        </w:rPr>
        <w:t>.</w:t>
      </w:r>
      <w:r w:rsidRPr="001A3B0E">
        <w:rPr>
          <w:sz w:val="20"/>
          <w:szCs w:val="20"/>
          <w:lang w:val="en-US"/>
        </w:rPr>
        <w:t>76 %, respectively, had heterozygous allele. Minor genotype GG was not detected in children with atopic diseases, 9</w:t>
      </w:r>
      <w:r w:rsidR="00190927" w:rsidRPr="001A3B0E">
        <w:rPr>
          <w:sz w:val="20"/>
          <w:szCs w:val="20"/>
          <w:lang w:val="en-US"/>
        </w:rPr>
        <w:t>.</w:t>
      </w:r>
      <w:r w:rsidRPr="001A3B0E">
        <w:rPr>
          <w:sz w:val="20"/>
          <w:szCs w:val="20"/>
          <w:lang w:val="en-US"/>
        </w:rPr>
        <w:t xml:space="preserve">18 % of healthy children are carriers of the minor allele (р </w:t>
      </w:r>
      <w:r w:rsidR="005A4800" w:rsidRPr="001A3B0E">
        <w:rPr>
          <w:sz w:val="20"/>
          <w:szCs w:val="20"/>
          <w:lang w:val="uk-UA"/>
        </w:rPr>
        <w:t>&lt;</w:t>
      </w:r>
      <w:r w:rsidRPr="001A3B0E">
        <w:rPr>
          <w:sz w:val="20"/>
          <w:szCs w:val="20"/>
          <w:lang w:val="en-US"/>
        </w:rPr>
        <w:t xml:space="preserve"> 0</w:t>
      </w:r>
      <w:r w:rsidR="00190927" w:rsidRPr="001A3B0E">
        <w:rPr>
          <w:sz w:val="20"/>
          <w:szCs w:val="20"/>
          <w:lang w:val="en-US"/>
        </w:rPr>
        <w:t>.</w:t>
      </w:r>
      <w:r w:rsidRPr="001A3B0E">
        <w:rPr>
          <w:sz w:val="20"/>
          <w:szCs w:val="20"/>
          <w:lang w:val="en-US"/>
        </w:rPr>
        <w:t xml:space="preserve">05). </w:t>
      </w:r>
    </w:p>
    <w:p w:rsidR="00E65B1C" w:rsidRPr="001A3B0E" w:rsidRDefault="0054464E" w:rsidP="00612C97">
      <w:pPr>
        <w:spacing w:line="228" w:lineRule="auto"/>
        <w:ind w:firstLine="567"/>
        <w:jc w:val="both"/>
        <w:rPr>
          <w:sz w:val="20"/>
          <w:szCs w:val="20"/>
          <w:lang w:val="en-US"/>
        </w:rPr>
      </w:pPr>
      <w:r w:rsidRPr="001A3B0E">
        <w:rPr>
          <w:sz w:val="20"/>
          <w:szCs w:val="20"/>
          <w:lang w:val="en-US"/>
        </w:rPr>
        <w:t xml:space="preserve">The benefit of testing for both the single nucleotide polymorphism rs510432 in </w:t>
      </w:r>
      <w:r w:rsidRPr="001A3B0E">
        <w:rPr>
          <w:i/>
          <w:sz w:val="20"/>
          <w:szCs w:val="20"/>
          <w:lang w:val="en-US"/>
        </w:rPr>
        <w:t>ATG5</w:t>
      </w:r>
      <w:r w:rsidRPr="001A3B0E">
        <w:rPr>
          <w:sz w:val="20"/>
          <w:szCs w:val="20"/>
          <w:lang w:val="en-US"/>
        </w:rPr>
        <w:t xml:space="preserve"> and the rs4769628 gene </w:t>
      </w:r>
      <w:r w:rsidRPr="001A3B0E">
        <w:rPr>
          <w:i/>
          <w:sz w:val="20"/>
          <w:szCs w:val="20"/>
          <w:lang w:val="en-US"/>
        </w:rPr>
        <w:t>POMP</w:t>
      </w:r>
      <w:r w:rsidRPr="001A3B0E">
        <w:rPr>
          <w:sz w:val="20"/>
          <w:szCs w:val="20"/>
          <w:lang w:val="en-US"/>
        </w:rPr>
        <w:t xml:space="preserve"> was firmly established with regard to the treatment effectiveness prognosis in children with atopic diseases.</w:t>
      </w:r>
    </w:p>
    <w:p w:rsidR="005C2686" w:rsidRPr="001A3B0E" w:rsidRDefault="00A96325" w:rsidP="00612C97">
      <w:pPr>
        <w:spacing w:line="228" w:lineRule="auto"/>
        <w:ind w:firstLine="567"/>
        <w:jc w:val="both"/>
        <w:rPr>
          <w:sz w:val="20"/>
          <w:szCs w:val="20"/>
          <w:lang w:val="uk-UA"/>
        </w:rPr>
      </w:pPr>
      <w:r w:rsidRPr="001A3B0E">
        <w:rPr>
          <w:b/>
          <w:sz w:val="20"/>
          <w:szCs w:val="20"/>
          <w:lang w:val="en-US"/>
        </w:rPr>
        <w:t>Key words:</w:t>
      </w:r>
      <w:r w:rsidRPr="001A3B0E">
        <w:rPr>
          <w:sz w:val="20"/>
          <w:szCs w:val="20"/>
          <w:lang w:val="en-US"/>
        </w:rPr>
        <w:t xml:space="preserve"> children, </w:t>
      </w:r>
      <w:r w:rsidR="00EF0213" w:rsidRPr="001A3B0E">
        <w:rPr>
          <w:sz w:val="20"/>
          <w:szCs w:val="20"/>
          <w:lang w:val="en-US"/>
        </w:rPr>
        <w:t xml:space="preserve">atopic diseases, autophagy, </w:t>
      </w:r>
      <w:r w:rsidR="00EF0213" w:rsidRPr="001A3B0E">
        <w:rPr>
          <w:i/>
          <w:sz w:val="20"/>
          <w:szCs w:val="20"/>
          <w:lang w:val="en-US"/>
        </w:rPr>
        <w:t>ATG5</w:t>
      </w:r>
      <w:r w:rsidR="00EF0213" w:rsidRPr="001A3B0E">
        <w:rPr>
          <w:sz w:val="20"/>
          <w:szCs w:val="20"/>
          <w:lang w:val="en-US"/>
        </w:rPr>
        <w:t xml:space="preserve">, </w:t>
      </w:r>
      <w:proofErr w:type="spellStart"/>
      <w:r w:rsidR="00EF0213" w:rsidRPr="001A3B0E">
        <w:rPr>
          <w:sz w:val="20"/>
          <w:szCs w:val="20"/>
          <w:lang w:val="en-US"/>
        </w:rPr>
        <w:t>proteasomal</w:t>
      </w:r>
      <w:proofErr w:type="spellEnd"/>
      <w:r w:rsidR="00EF0213" w:rsidRPr="001A3B0E">
        <w:rPr>
          <w:sz w:val="20"/>
          <w:szCs w:val="20"/>
          <w:lang w:val="en-US"/>
        </w:rPr>
        <w:t xml:space="preserve"> proteolysis, </w:t>
      </w:r>
      <w:r w:rsidR="00EF0213" w:rsidRPr="001A3B0E">
        <w:rPr>
          <w:i/>
          <w:sz w:val="20"/>
          <w:szCs w:val="20"/>
          <w:lang w:val="en-US"/>
        </w:rPr>
        <w:t>POMP</w:t>
      </w:r>
      <w:r w:rsidRPr="001A3B0E">
        <w:rPr>
          <w:sz w:val="20"/>
          <w:szCs w:val="20"/>
          <w:lang w:val="en-US"/>
        </w:rPr>
        <w:t>.</w:t>
      </w:r>
    </w:p>
    <w:p w:rsidR="00A96325" w:rsidRPr="001A3B0E" w:rsidRDefault="00A96325" w:rsidP="00612C97">
      <w:pPr>
        <w:spacing w:line="228" w:lineRule="auto"/>
        <w:ind w:firstLine="567"/>
        <w:jc w:val="both"/>
        <w:rPr>
          <w:b/>
          <w:sz w:val="20"/>
          <w:szCs w:val="20"/>
          <w:lang w:val="en-US"/>
        </w:rPr>
      </w:pPr>
      <w:r w:rsidRPr="001A3B0E">
        <w:rPr>
          <w:b/>
          <w:sz w:val="20"/>
          <w:szCs w:val="20"/>
          <w:lang w:val="en-US"/>
        </w:rPr>
        <w:br w:type="page"/>
      </w:r>
    </w:p>
    <w:p w:rsidR="00A96325" w:rsidRPr="001A3B0E" w:rsidRDefault="00A96325" w:rsidP="005A4800">
      <w:pPr>
        <w:spacing w:line="228" w:lineRule="auto"/>
        <w:jc w:val="center"/>
        <w:rPr>
          <w:b/>
          <w:sz w:val="20"/>
          <w:szCs w:val="20"/>
          <w:lang w:val="uk-UA"/>
        </w:rPr>
      </w:pPr>
      <w:r w:rsidRPr="001A3B0E">
        <w:rPr>
          <w:b/>
          <w:sz w:val="20"/>
          <w:szCs w:val="20"/>
          <w:lang w:val="uk-UA"/>
        </w:rPr>
        <w:lastRenderedPageBreak/>
        <w:t>ПЕРЕЛІК УМОВНИХ СКОРОЧЕНЬ</w:t>
      </w:r>
    </w:p>
    <w:p w:rsidR="00A96325" w:rsidRPr="001A3B0E" w:rsidRDefault="00A96325" w:rsidP="00612C97">
      <w:pPr>
        <w:spacing w:line="228" w:lineRule="auto"/>
        <w:ind w:firstLine="567"/>
        <w:jc w:val="both"/>
        <w:rPr>
          <w:b/>
          <w:sz w:val="20"/>
          <w:szCs w:val="20"/>
          <w:lang w:val="uk-UA"/>
        </w:rPr>
      </w:pPr>
    </w:p>
    <w:p w:rsidR="00A23E5B" w:rsidRPr="001A3B0E" w:rsidRDefault="00A96325" w:rsidP="00612C97">
      <w:pPr>
        <w:tabs>
          <w:tab w:val="left" w:pos="1560"/>
        </w:tabs>
        <w:spacing w:line="228" w:lineRule="auto"/>
        <w:ind w:firstLine="567"/>
        <w:jc w:val="both"/>
        <w:rPr>
          <w:sz w:val="20"/>
          <w:szCs w:val="20"/>
          <w:lang w:val="uk-UA"/>
        </w:rPr>
      </w:pPr>
      <w:r w:rsidRPr="001A3B0E">
        <w:rPr>
          <w:sz w:val="20"/>
          <w:szCs w:val="20"/>
          <w:lang w:val="uk-UA"/>
        </w:rPr>
        <w:t xml:space="preserve">АД </w:t>
      </w:r>
      <w:r w:rsidRPr="001A3B0E">
        <w:rPr>
          <w:sz w:val="20"/>
          <w:szCs w:val="20"/>
          <w:lang w:val="uk-UA"/>
        </w:rPr>
        <w:tab/>
        <w:t xml:space="preserve">– </w:t>
      </w:r>
      <w:proofErr w:type="spellStart"/>
      <w:r w:rsidRPr="001A3B0E">
        <w:rPr>
          <w:sz w:val="20"/>
          <w:szCs w:val="20"/>
          <w:lang w:val="uk-UA"/>
        </w:rPr>
        <w:t>атопічний</w:t>
      </w:r>
      <w:proofErr w:type="spellEnd"/>
      <w:r w:rsidRPr="001A3B0E">
        <w:rPr>
          <w:sz w:val="20"/>
          <w:szCs w:val="20"/>
          <w:lang w:val="uk-UA"/>
        </w:rPr>
        <w:t xml:space="preserve"> дерматит</w:t>
      </w:r>
    </w:p>
    <w:p w:rsidR="00A23E5B" w:rsidRPr="001A3B0E" w:rsidRDefault="00A23E5B" w:rsidP="00612C97">
      <w:pPr>
        <w:tabs>
          <w:tab w:val="left" w:pos="1560"/>
        </w:tabs>
        <w:spacing w:line="228" w:lineRule="auto"/>
        <w:ind w:firstLine="567"/>
        <w:jc w:val="both"/>
        <w:rPr>
          <w:sz w:val="20"/>
          <w:szCs w:val="20"/>
          <w:lang w:val="uk-UA"/>
        </w:rPr>
      </w:pPr>
      <w:r w:rsidRPr="001A3B0E">
        <w:rPr>
          <w:sz w:val="20"/>
          <w:szCs w:val="20"/>
          <w:lang w:val="uk-UA"/>
        </w:rPr>
        <w:t xml:space="preserve">АЗ </w:t>
      </w:r>
      <w:r w:rsidRPr="001A3B0E">
        <w:rPr>
          <w:sz w:val="20"/>
          <w:szCs w:val="20"/>
          <w:lang w:val="uk-UA"/>
        </w:rPr>
        <w:tab/>
        <w:t xml:space="preserve">– </w:t>
      </w:r>
      <w:proofErr w:type="spellStart"/>
      <w:r w:rsidRPr="001A3B0E">
        <w:rPr>
          <w:sz w:val="20"/>
          <w:szCs w:val="20"/>
          <w:lang w:val="uk-UA"/>
        </w:rPr>
        <w:t>атопічні</w:t>
      </w:r>
      <w:proofErr w:type="spellEnd"/>
      <w:r w:rsidRPr="001A3B0E">
        <w:rPr>
          <w:sz w:val="20"/>
          <w:szCs w:val="20"/>
          <w:lang w:val="uk-UA"/>
        </w:rPr>
        <w:t xml:space="preserve"> захворювання </w:t>
      </w:r>
    </w:p>
    <w:p w:rsidR="00D202E7" w:rsidRPr="001A3B0E" w:rsidRDefault="00D202E7" w:rsidP="00612C97">
      <w:pPr>
        <w:tabs>
          <w:tab w:val="left" w:pos="1560"/>
        </w:tabs>
        <w:spacing w:line="228" w:lineRule="auto"/>
        <w:ind w:firstLine="567"/>
        <w:jc w:val="both"/>
        <w:rPr>
          <w:sz w:val="20"/>
          <w:szCs w:val="20"/>
          <w:lang w:val="uk-UA"/>
        </w:rPr>
      </w:pPr>
      <w:r w:rsidRPr="001A3B0E">
        <w:rPr>
          <w:sz w:val="20"/>
          <w:szCs w:val="20"/>
          <w:lang w:val="uk-UA"/>
        </w:rPr>
        <w:t>АР</w:t>
      </w:r>
      <w:r w:rsidR="00612C97" w:rsidRPr="001A3B0E">
        <w:rPr>
          <w:sz w:val="20"/>
          <w:szCs w:val="20"/>
          <w:lang w:val="uk-UA"/>
        </w:rPr>
        <w:t xml:space="preserve"> </w:t>
      </w:r>
      <w:r w:rsidR="00A23E5B" w:rsidRPr="001A3B0E">
        <w:rPr>
          <w:sz w:val="20"/>
          <w:szCs w:val="20"/>
          <w:lang w:val="uk-UA"/>
        </w:rPr>
        <w:tab/>
      </w:r>
      <w:r w:rsidR="00565890" w:rsidRPr="001A3B0E">
        <w:rPr>
          <w:sz w:val="20"/>
          <w:szCs w:val="20"/>
          <w:lang w:val="uk-UA"/>
        </w:rPr>
        <w:t>–</w:t>
      </w:r>
      <w:r w:rsidRPr="001A3B0E">
        <w:rPr>
          <w:sz w:val="20"/>
          <w:szCs w:val="20"/>
          <w:lang w:val="uk-UA"/>
        </w:rPr>
        <w:t xml:space="preserve"> алергічний риніт</w:t>
      </w:r>
    </w:p>
    <w:p w:rsidR="00A96325" w:rsidRPr="001A3B0E" w:rsidRDefault="00D202E7" w:rsidP="00612C97">
      <w:pPr>
        <w:tabs>
          <w:tab w:val="left" w:pos="1560"/>
        </w:tabs>
        <w:spacing w:line="228" w:lineRule="auto"/>
        <w:ind w:firstLine="567"/>
        <w:jc w:val="both"/>
        <w:rPr>
          <w:sz w:val="20"/>
          <w:szCs w:val="20"/>
          <w:lang w:val="uk-UA"/>
        </w:rPr>
      </w:pPr>
      <w:r w:rsidRPr="001A3B0E">
        <w:rPr>
          <w:sz w:val="20"/>
          <w:szCs w:val="20"/>
          <w:lang w:val="uk-UA"/>
        </w:rPr>
        <w:t>АК</w:t>
      </w:r>
      <w:r w:rsidRPr="001A3B0E">
        <w:rPr>
          <w:sz w:val="20"/>
          <w:szCs w:val="20"/>
          <w:lang w:val="uk-UA"/>
        </w:rPr>
        <w:tab/>
        <w:t>–</w:t>
      </w:r>
      <w:r w:rsidR="00A96325" w:rsidRPr="001A3B0E">
        <w:rPr>
          <w:sz w:val="20"/>
          <w:szCs w:val="20"/>
          <w:lang w:val="uk-UA"/>
        </w:rPr>
        <w:t xml:space="preserve"> </w:t>
      </w:r>
      <w:r w:rsidRPr="001A3B0E">
        <w:rPr>
          <w:sz w:val="20"/>
          <w:szCs w:val="20"/>
          <w:lang w:val="uk-UA"/>
        </w:rPr>
        <w:t>алергічний кон</w:t>
      </w:r>
      <w:r w:rsidR="00B92A15" w:rsidRPr="001A3B0E">
        <w:rPr>
          <w:sz w:val="20"/>
          <w:szCs w:val="20"/>
          <w:lang w:val="uk-UA"/>
        </w:rPr>
        <w:t>’</w:t>
      </w:r>
      <w:r w:rsidRPr="001A3B0E">
        <w:rPr>
          <w:sz w:val="20"/>
          <w:szCs w:val="20"/>
          <w:lang w:val="uk-UA"/>
        </w:rPr>
        <w:t>ю</w:t>
      </w:r>
      <w:r w:rsidR="00B92A15" w:rsidRPr="001A3B0E">
        <w:rPr>
          <w:sz w:val="20"/>
          <w:szCs w:val="20"/>
          <w:lang w:val="uk-UA"/>
        </w:rPr>
        <w:t>н</w:t>
      </w:r>
      <w:r w:rsidRPr="001A3B0E">
        <w:rPr>
          <w:sz w:val="20"/>
          <w:szCs w:val="20"/>
          <w:lang w:val="uk-UA"/>
        </w:rPr>
        <w:t>ктивіт</w:t>
      </w:r>
    </w:p>
    <w:p w:rsidR="00A23E5B" w:rsidRPr="001A3B0E" w:rsidRDefault="00A96325" w:rsidP="00612C97">
      <w:pPr>
        <w:tabs>
          <w:tab w:val="left" w:pos="1560"/>
        </w:tabs>
        <w:spacing w:line="228" w:lineRule="auto"/>
        <w:ind w:firstLine="567"/>
        <w:jc w:val="both"/>
        <w:rPr>
          <w:sz w:val="20"/>
          <w:szCs w:val="20"/>
          <w:lang w:val="uk-UA"/>
        </w:rPr>
      </w:pPr>
      <w:r w:rsidRPr="001A3B0E">
        <w:rPr>
          <w:sz w:val="20"/>
          <w:szCs w:val="20"/>
          <w:lang w:val="uk-UA"/>
        </w:rPr>
        <w:t xml:space="preserve">БА </w:t>
      </w:r>
      <w:r w:rsidRPr="001A3B0E">
        <w:rPr>
          <w:sz w:val="20"/>
          <w:szCs w:val="20"/>
          <w:lang w:val="uk-UA"/>
        </w:rPr>
        <w:tab/>
        <w:t xml:space="preserve">– бронхіальна астма </w:t>
      </w:r>
    </w:p>
    <w:p w:rsidR="00A23E5B" w:rsidRPr="001A3B0E" w:rsidRDefault="00A23E5B" w:rsidP="00612C97">
      <w:pPr>
        <w:tabs>
          <w:tab w:val="left" w:pos="1560"/>
        </w:tabs>
        <w:spacing w:line="228" w:lineRule="auto"/>
        <w:ind w:firstLine="567"/>
        <w:jc w:val="both"/>
        <w:rPr>
          <w:sz w:val="20"/>
          <w:szCs w:val="20"/>
          <w:lang w:val="uk-UA"/>
        </w:rPr>
      </w:pPr>
      <w:r w:rsidRPr="001A3B0E">
        <w:rPr>
          <w:sz w:val="20"/>
          <w:szCs w:val="20"/>
          <w:lang w:val="uk-UA"/>
        </w:rPr>
        <w:t xml:space="preserve">ГКС </w:t>
      </w:r>
      <w:r w:rsidRPr="001A3B0E">
        <w:rPr>
          <w:sz w:val="20"/>
          <w:szCs w:val="20"/>
          <w:lang w:val="uk-UA"/>
        </w:rPr>
        <w:tab/>
        <w:t xml:space="preserve">– </w:t>
      </w:r>
      <w:proofErr w:type="spellStart"/>
      <w:r w:rsidRPr="001A3B0E">
        <w:rPr>
          <w:sz w:val="20"/>
          <w:szCs w:val="20"/>
          <w:lang w:val="uk-UA"/>
        </w:rPr>
        <w:t>глюкокортикостероїди</w:t>
      </w:r>
      <w:proofErr w:type="spellEnd"/>
    </w:p>
    <w:p w:rsidR="00A96325" w:rsidRPr="001A3B0E" w:rsidRDefault="00A96325" w:rsidP="00612C97">
      <w:pPr>
        <w:tabs>
          <w:tab w:val="left" w:pos="1560"/>
        </w:tabs>
        <w:spacing w:line="228" w:lineRule="auto"/>
        <w:ind w:firstLine="567"/>
        <w:jc w:val="both"/>
        <w:rPr>
          <w:sz w:val="20"/>
          <w:szCs w:val="20"/>
          <w:lang w:val="uk-UA"/>
        </w:rPr>
      </w:pPr>
      <w:r w:rsidRPr="001A3B0E">
        <w:rPr>
          <w:sz w:val="20"/>
          <w:szCs w:val="20"/>
          <w:lang w:val="uk-UA"/>
        </w:rPr>
        <w:t>ОФВ</w:t>
      </w:r>
      <w:r w:rsidRPr="001A3B0E">
        <w:rPr>
          <w:sz w:val="20"/>
          <w:szCs w:val="20"/>
          <w:vertAlign w:val="subscript"/>
          <w:lang w:val="uk-UA"/>
        </w:rPr>
        <w:t>1</w:t>
      </w:r>
      <w:r w:rsidRPr="001A3B0E">
        <w:rPr>
          <w:sz w:val="20"/>
          <w:szCs w:val="20"/>
          <w:lang w:val="uk-UA"/>
        </w:rPr>
        <w:t xml:space="preserve"> </w:t>
      </w:r>
      <w:r w:rsidRPr="001A3B0E">
        <w:rPr>
          <w:sz w:val="20"/>
          <w:szCs w:val="20"/>
          <w:lang w:val="uk-UA"/>
        </w:rPr>
        <w:tab/>
        <w:t>– об</w:t>
      </w:r>
      <w:r w:rsidR="00612C97" w:rsidRPr="001A3B0E">
        <w:rPr>
          <w:sz w:val="20"/>
          <w:szCs w:val="20"/>
          <w:lang w:val="uk-UA"/>
        </w:rPr>
        <w:t>’</w:t>
      </w:r>
      <w:r w:rsidRPr="001A3B0E">
        <w:rPr>
          <w:sz w:val="20"/>
          <w:szCs w:val="20"/>
          <w:lang w:val="uk-UA"/>
        </w:rPr>
        <w:t>єм форсованого видиху за 1 секунду</w:t>
      </w:r>
    </w:p>
    <w:p w:rsidR="00A96325" w:rsidRPr="001A3B0E" w:rsidRDefault="00A96325" w:rsidP="00612C97">
      <w:pPr>
        <w:tabs>
          <w:tab w:val="left" w:pos="1560"/>
        </w:tabs>
        <w:spacing w:line="228" w:lineRule="auto"/>
        <w:ind w:firstLine="567"/>
        <w:jc w:val="both"/>
        <w:rPr>
          <w:sz w:val="20"/>
          <w:szCs w:val="20"/>
          <w:lang w:val="uk-UA"/>
        </w:rPr>
      </w:pPr>
      <w:r w:rsidRPr="001A3B0E">
        <w:rPr>
          <w:sz w:val="20"/>
          <w:szCs w:val="20"/>
          <w:lang w:val="uk-UA"/>
        </w:rPr>
        <w:t xml:space="preserve">ПЛР </w:t>
      </w:r>
      <w:r w:rsidRPr="001A3B0E">
        <w:rPr>
          <w:sz w:val="20"/>
          <w:szCs w:val="20"/>
          <w:lang w:val="uk-UA"/>
        </w:rPr>
        <w:tab/>
        <w:t xml:space="preserve">– </w:t>
      </w:r>
      <w:proofErr w:type="spellStart"/>
      <w:r w:rsidRPr="001A3B0E">
        <w:rPr>
          <w:sz w:val="20"/>
          <w:szCs w:val="20"/>
          <w:lang w:val="uk-UA"/>
        </w:rPr>
        <w:t>полімеразна</w:t>
      </w:r>
      <w:proofErr w:type="spellEnd"/>
      <w:r w:rsidRPr="001A3B0E">
        <w:rPr>
          <w:sz w:val="20"/>
          <w:szCs w:val="20"/>
          <w:lang w:val="uk-UA"/>
        </w:rPr>
        <w:t xml:space="preserve"> ланцюгова реакція</w:t>
      </w:r>
    </w:p>
    <w:p w:rsidR="00A23E5B" w:rsidRPr="001A3B0E" w:rsidRDefault="00A23E5B" w:rsidP="00612C97">
      <w:pPr>
        <w:tabs>
          <w:tab w:val="left" w:pos="1560"/>
        </w:tabs>
        <w:spacing w:line="228" w:lineRule="auto"/>
        <w:ind w:firstLine="567"/>
        <w:jc w:val="both"/>
        <w:rPr>
          <w:sz w:val="20"/>
          <w:szCs w:val="20"/>
          <w:lang w:val="uk-UA"/>
        </w:rPr>
      </w:pPr>
      <w:r w:rsidRPr="001A3B0E">
        <w:rPr>
          <w:sz w:val="20"/>
          <w:szCs w:val="20"/>
          <w:lang w:val="uk-UA"/>
        </w:rPr>
        <w:t xml:space="preserve">АТС </w:t>
      </w:r>
      <w:r w:rsidRPr="001A3B0E">
        <w:rPr>
          <w:sz w:val="20"/>
          <w:szCs w:val="20"/>
          <w:lang w:val="uk-UA"/>
        </w:rPr>
        <w:tab/>
        <w:t>– тест контролю астми</w:t>
      </w:r>
    </w:p>
    <w:p w:rsidR="00A23E5B" w:rsidRPr="001A3B0E" w:rsidRDefault="00A23E5B" w:rsidP="00612C97">
      <w:pPr>
        <w:tabs>
          <w:tab w:val="left" w:pos="1560"/>
        </w:tabs>
        <w:spacing w:line="228" w:lineRule="auto"/>
        <w:ind w:firstLine="567"/>
        <w:jc w:val="both"/>
        <w:rPr>
          <w:sz w:val="20"/>
          <w:szCs w:val="20"/>
          <w:lang w:val="uk-UA"/>
        </w:rPr>
      </w:pPr>
      <w:r w:rsidRPr="001A3B0E">
        <w:rPr>
          <w:i/>
          <w:sz w:val="20"/>
          <w:szCs w:val="20"/>
          <w:lang w:val="uk-UA"/>
        </w:rPr>
        <w:t>ATG5</w:t>
      </w:r>
      <w:r w:rsidRPr="001A3B0E">
        <w:rPr>
          <w:i/>
          <w:sz w:val="20"/>
          <w:szCs w:val="20"/>
          <w:lang w:val="uk-UA"/>
        </w:rPr>
        <w:tab/>
      </w:r>
      <w:r w:rsidR="00565890" w:rsidRPr="001A3B0E">
        <w:rPr>
          <w:sz w:val="20"/>
          <w:szCs w:val="20"/>
          <w:lang w:val="uk-UA"/>
        </w:rPr>
        <w:t>–</w:t>
      </w:r>
      <w:r w:rsidRPr="001A3B0E">
        <w:rPr>
          <w:sz w:val="20"/>
          <w:szCs w:val="20"/>
          <w:lang w:val="uk-UA"/>
        </w:rPr>
        <w:t xml:space="preserve"> ген, </w:t>
      </w:r>
      <w:proofErr w:type="spellStart"/>
      <w:r w:rsidRPr="001A3B0E">
        <w:rPr>
          <w:sz w:val="20"/>
          <w:szCs w:val="20"/>
          <w:lang w:val="uk-UA"/>
        </w:rPr>
        <w:t>кодуючий</w:t>
      </w:r>
      <w:proofErr w:type="spellEnd"/>
      <w:r w:rsidRPr="001A3B0E">
        <w:rPr>
          <w:sz w:val="20"/>
          <w:szCs w:val="20"/>
          <w:lang w:val="uk-UA"/>
        </w:rPr>
        <w:t xml:space="preserve"> білок </w:t>
      </w:r>
      <w:proofErr w:type="spellStart"/>
      <w:r w:rsidRPr="001A3B0E">
        <w:rPr>
          <w:sz w:val="20"/>
          <w:szCs w:val="20"/>
          <w:lang w:val="uk-UA"/>
        </w:rPr>
        <w:t>аутофагії</w:t>
      </w:r>
      <w:proofErr w:type="spellEnd"/>
      <w:r w:rsidRPr="001A3B0E">
        <w:rPr>
          <w:sz w:val="20"/>
          <w:szCs w:val="20"/>
          <w:lang w:val="uk-UA"/>
        </w:rPr>
        <w:t xml:space="preserve"> 5</w:t>
      </w:r>
    </w:p>
    <w:p w:rsidR="00A23E5B" w:rsidRPr="001A3B0E" w:rsidRDefault="00A23E5B" w:rsidP="00612C97">
      <w:pPr>
        <w:tabs>
          <w:tab w:val="left" w:pos="1560"/>
        </w:tabs>
        <w:spacing w:line="228" w:lineRule="auto"/>
        <w:ind w:firstLine="567"/>
        <w:jc w:val="both"/>
        <w:rPr>
          <w:sz w:val="20"/>
          <w:szCs w:val="20"/>
          <w:lang w:val="uk-UA"/>
        </w:rPr>
      </w:pPr>
      <w:r w:rsidRPr="001A3B0E">
        <w:rPr>
          <w:sz w:val="20"/>
          <w:szCs w:val="20"/>
          <w:lang w:val="uk-UA"/>
        </w:rPr>
        <w:t xml:space="preserve">MDR </w:t>
      </w:r>
      <w:r w:rsidRPr="001A3B0E">
        <w:rPr>
          <w:sz w:val="20"/>
          <w:szCs w:val="20"/>
          <w:lang w:val="uk-UA"/>
        </w:rPr>
        <w:tab/>
        <w:t>– метод багатофакторного зменшення просторовості</w:t>
      </w:r>
    </w:p>
    <w:p w:rsidR="00A96325" w:rsidRPr="001A3B0E" w:rsidRDefault="00A23E5B" w:rsidP="00612C97">
      <w:pPr>
        <w:tabs>
          <w:tab w:val="left" w:pos="1560"/>
        </w:tabs>
        <w:spacing w:line="228" w:lineRule="auto"/>
        <w:ind w:firstLine="567"/>
        <w:jc w:val="both"/>
        <w:rPr>
          <w:sz w:val="20"/>
          <w:szCs w:val="20"/>
          <w:lang w:val="uk-UA"/>
        </w:rPr>
      </w:pPr>
      <w:r w:rsidRPr="001A3B0E">
        <w:rPr>
          <w:i/>
          <w:sz w:val="20"/>
          <w:szCs w:val="20"/>
          <w:lang w:val="uk-UA"/>
        </w:rPr>
        <w:t>РОМР</w:t>
      </w:r>
      <w:r w:rsidR="00A96325" w:rsidRPr="001A3B0E">
        <w:rPr>
          <w:sz w:val="20"/>
          <w:szCs w:val="20"/>
          <w:lang w:val="uk-UA"/>
        </w:rPr>
        <w:tab/>
        <w:t xml:space="preserve">– ген, </w:t>
      </w:r>
      <w:proofErr w:type="spellStart"/>
      <w:r w:rsidR="00A96325" w:rsidRPr="001A3B0E">
        <w:rPr>
          <w:sz w:val="20"/>
          <w:szCs w:val="20"/>
          <w:lang w:val="uk-UA"/>
        </w:rPr>
        <w:t>кодуючий</w:t>
      </w:r>
      <w:proofErr w:type="spellEnd"/>
      <w:r w:rsidR="00A96325" w:rsidRPr="001A3B0E">
        <w:rPr>
          <w:sz w:val="20"/>
          <w:szCs w:val="20"/>
          <w:lang w:val="uk-UA"/>
        </w:rPr>
        <w:t xml:space="preserve"> </w:t>
      </w:r>
      <w:r w:rsidRPr="001A3B0E">
        <w:rPr>
          <w:sz w:val="20"/>
          <w:szCs w:val="20"/>
          <w:lang w:val="uk-UA"/>
        </w:rPr>
        <w:t xml:space="preserve">білок дозрівання </w:t>
      </w:r>
      <w:proofErr w:type="spellStart"/>
      <w:r w:rsidRPr="001A3B0E">
        <w:rPr>
          <w:sz w:val="20"/>
          <w:szCs w:val="20"/>
          <w:lang w:val="uk-UA"/>
        </w:rPr>
        <w:t>протеасоми</w:t>
      </w:r>
      <w:proofErr w:type="spellEnd"/>
    </w:p>
    <w:p w:rsidR="008330B2" w:rsidRPr="001A3B0E" w:rsidRDefault="008330B2" w:rsidP="00612C97">
      <w:pPr>
        <w:spacing w:line="228" w:lineRule="auto"/>
        <w:ind w:firstLine="567"/>
        <w:jc w:val="both"/>
        <w:rPr>
          <w:sz w:val="20"/>
          <w:szCs w:val="20"/>
          <w:lang w:val="uk-UA"/>
        </w:rPr>
      </w:pPr>
    </w:p>
    <w:sectPr w:rsidR="008330B2" w:rsidRPr="001A3B0E" w:rsidSect="00612C97">
      <w:headerReference w:type="default" r:id="rId18"/>
      <w:pgSz w:w="8392" w:h="11907" w:code="11"/>
      <w:pgMar w:top="1191" w:right="102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FD" w:rsidRDefault="008E2BFD" w:rsidP="00612C97">
      <w:r>
        <w:separator/>
      </w:r>
    </w:p>
  </w:endnote>
  <w:endnote w:type="continuationSeparator" w:id="0">
    <w:p w:rsidR="008E2BFD" w:rsidRDefault="008E2BFD" w:rsidP="006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FD" w:rsidRDefault="008E2BFD" w:rsidP="00612C97">
      <w:r>
        <w:separator/>
      </w:r>
    </w:p>
  </w:footnote>
  <w:footnote w:type="continuationSeparator" w:id="0">
    <w:p w:rsidR="008E2BFD" w:rsidRDefault="008E2BFD" w:rsidP="0061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592376"/>
      <w:docPartObj>
        <w:docPartGallery w:val="Page Numbers (Top of Page)"/>
        <w:docPartUnique/>
      </w:docPartObj>
    </w:sdtPr>
    <w:sdtEndPr/>
    <w:sdtContent>
      <w:p w:rsidR="00CA4797" w:rsidRPr="00612C97" w:rsidRDefault="00CA4797">
        <w:pPr>
          <w:pStyle w:val="a5"/>
          <w:jc w:val="center"/>
          <w:rPr>
            <w:rFonts w:ascii="Times New Roman" w:hAnsi="Times New Roman"/>
            <w:sz w:val="20"/>
            <w:szCs w:val="20"/>
          </w:rPr>
        </w:pPr>
        <w:r w:rsidRPr="00612C97">
          <w:rPr>
            <w:rFonts w:ascii="Times New Roman" w:hAnsi="Times New Roman"/>
            <w:sz w:val="20"/>
            <w:szCs w:val="20"/>
          </w:rPr>
          <w:fldChar w:fldCharType="begin"/>
        </w:r>
        <w:r w:rsidRPr="00612C97">
          <w:rPr>
            <w:rFonts w:ascii="Times New Roman" w:hAnsi="Times New Roman"/>
            <w:sz w:val="20"/>
            <w:szCs w:val="20"/>
          </w:rPr>
          <w:instrText xml:space="preserve"> PAGE   \* MERGEFORMAT </w:instrText>
        </w:r>
        <w:r w:rsidRPr="00612C97">
          <w:rPr>
            <w:rFonts w:ascii="Times New Roman" w:hAnsi="Times New Roman"/>
            <w:sz w:val="20"/>
            <w:szCs w:val="20"/>
          </w:rPr>
          <w:fldChar w:fldCharType="separate"/>
        </w:r>
        <w:r w:rsidR="005C4CED">
          <w:rPr>
            <w:rFonts w:ascii="Times New Roman" w:hAnsi="Times New Roman"/>
            <w:noProof/>
            <w:sz w:val="20"/>
            <w:szCs w:val="20"/>
          </w:rPr>
          <w:t>3</w:t>
        </w:r>
        <w:r w:rsidRPr="00612C97">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1B6"/>
    <w:multiLevelType w:val="hybridMultilevel"/>
    <w:tmpl w:val="578607F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0D4713"/>
    <w:multiLevelType w:val="multilevel"/>
    <w:tmpl w:val="94FE728C"/>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3566B2A"/>
    <w:multiLevelType w:val="hybridMultilevel"/>
    <w:tmpl w:val="22C8D120"/>
    <w:lvl w:ilvl="0" w:tplc="875438AA">
      <w:start w:val="1"/>
      <w:numFmt w:val="decimal"/>
      <w:lvlText w:val="%1."/>
      <w:lvlJc w:val="left"/>
      <w:pPr>
        <w:ind w:left="810"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4C355EA6"/>
    <w:multiLevelType w:val="hybridMultilevel"/>
    <w:tmpl w:val="A00C7FC4"/>
    <w:lvl w:ilvl="0" w:tplc="875438AA">
      <w:start w:val="1"/>
      <w:numFmt w:val="decimal"/>
      <w:lvlText w:val="%1."/>
      <w:lvlJc w:val="left"/>
      <w:pPr>
        <w:ind w:left="81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971594"/>
    <w:multiLevelType w:val="hybridMultilevel"/>
    <w:tmpl w:val="11AEAC6E"/>
    <w:lvl w:ilvl="0" w:tplc="0419000F">
      <w:start w:val="1"/>
      <w:numFmt w:val="decimal"/>
      <w:lvlText w:val="%1."/>
      <w:lvlJc w:val="left"/>
      <w:pPr>
        <w:ind w:left="1495" w:hanging="360"/>
      </w:pPr>
      <w:rPr>
        <w:rFonts w:cs="Times New Roman"/>
      </w:rPr>
    </w:lvl>
    <w:lvl w:ilvl="1" w:tplc="A70287C6">
      <w:start w:val="1"/>
      <w:numFmt w:val="decimal"/>
      <w:lvlText w:val="%2."/>
      <w:lvlJc w:val="left"/>
      <w:pPr>
        <w:ind w:left="360" w:hanging="360"/>
      </w:pPr>
      <w:rPr>
        <w:rFonts w:cs="Times New Roman"/>
        <w:b w:val="0"/>
        <w:i w:val="0"/>
        <w:sz w:val="20"/>
        <w:szCs w:val="20"/>
      </w:rPr>
    </w:lvl>
    <w:lvl w:ilvl="2" w:tplc="906867CE">
      <w:start w:val="1"/>
      <w:numFmt w:val="decimal"/>
      <w:lvlText w:val="%3."/>
      <w:lvlJc w:val="left"/>
      <w:pPr>
        <w:ind w:left="-850" w:firstLine="1134"/>
      </w:pPr>
      <w:rPr>
        <w:rFonts w:cs="Times New Roman"/>
        <w:b w:val="0"/>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3F228E1"/>
    <w:multiLevelType w:val="hybridMultilevel"/>
    <w:tmpl w:val="FBB278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549E67FB"/>
    <w:multiLevelType w:val="hybridMultilevel"/>
    <w:tmpl w:val="CDBAE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8685675"/>
    <w:multiLevelType w:val="hybridMultilevel"/>
    <w:tmpl w:val="3C6EB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0D86"/>
    <w:rsid w:val="00007B6F"/>
    <w:rsid w:val="00013963"/>
    <w:rsid w:val="000164E1"/>
    <w:rsid w:val="000450E7"/>
    <w:rsid w:val="0005394F"/>
    <w:rsid w:val="000608D5"/>
    <w:rsid w:val="00070D7F"/>
    <w:rsid w:val="0007657D"/>
    <w:rsid w:val="00086B45"/>
    <w:rsid w:val="00094018"/>
    <w:rsid w:val="000A4256"/>
    <w:rsid w:val="000B10DB"/>
    <w:rsid w:val="000C2C33"/>
    <w:rsid w:val="000C2F64"/>
    <w:rsid w:val="000C5571"/>
    <w:rsid w:val="000F27A9"/>
    <w:rsid w:val="000F2A7F"/>
    <w:rsid w:val="001061C0"/>
    <w:rsid w:val="001072C5"/>
    <w:rsid w:val="001207B0"/>
    <w:rsid w:val="001419DD"/>
    <w:rsid w:val="00190927"/>
    <w:rsid w:val="0019503E"/>
    <w:rsid w:val="001A3B0E"/>
    <w:rsid w:val="001A7CA9"/>
    <w:rsid w:val="001D41BF"/>
    <w:rsid w:val="001E6ADB"/>
    <w:rsid w:val="001E75DF"/>
    <w:rsid w:val="00206DB6"/>
    <w:rsid w:val="00223420"/>
    <w:rsid w:val="0023021C"/>
    <w:rsid w:val="002329B5"/>
    <w:rsid w:val="00233575"/>
    <w:rsid w:val="00251E0F"/>
    <w:rsid w:val="00277B2C"/>
    <w:rsid w:val="002848F9"/>
    <w:rsid w:val="00293118"/>
    <w:rsid w:val="002A1585"/>
    <w:rsid w:val="002B0379"/>
    <w:rsid w:val="002C2921"/>
    <w:rsid w:val="002C37B3"/>
    <w:rsid w:val="002D391C"/>
    <w:rsid w:val="00302A45"/>
    <w:rsid w:val="0030536F"/>
    <w:rsid w:val="00306C91"/>
    <w:rsid w:val="0032092E"/>
    <w:rsid w:val="00333CE9"/>
    <w:rsid w:val="003516AA"/>
    <w:rsid w:val="0037426B"/>
    <w:rsid w:val="00381EB0"/>
    <w:rsid w:val="003911DA"/>
    <w:rsid w:val="003B0E4C"/>
    <w:rsid w:val="003D5733"/>
    <w:rsid w:val="003E0AAF"/>
    <w:rsid w:val="00430AAF"/>
    <w:rsid w:val="00432D87"/>
    <w:rsid w:val="00432DF8"/>
    <w:rsid w:val="00497699"/>
    <w:rsid w:val="004A4172"/>
    <w:rsid w:val="004A53C8"/>
    <w:rsid w:val="004B08FB"/>
    <w:rsid w:val="00523662"/>
    <w:rsid w:val="00527B58"/>
    <w:rsid w:val="0054464E"/>
    <w:rsid w:val="00547202"/>
    <w:rsid w:val="00565890"/>
    <w:rsid w:val="00581D68"/>
    <w:rsid w:val="00585255"/>
    <w:rsid w:val="00587937"/>
    <w:rsid w:val="005A4800"/>
    <w:rsid w:val="005B2B7C"/>
    <w:rsid w:val="005C2686"/>
    <w:rsid w:val="005C4CED"/>
    <w:rsid w:val="005C6CCA"/>
    <w:rsid w:val="00611D56"/>
    <w:rsid w:val="00612C97"/>
    <w:rsid w:val="00625909"/>
    <w:rsid w:val="00632CB0"/>
    <w:rsid w:val="006454A5"/>
    <w:rsid w:val="006638E7"/>
    <w:rsid w:val="00682FB2"/>
    <w:rsid w:val="00691BD4"/>
    <w:rsid w:val="006A15F4"/>
    <w:rsid w:val="006D4681"/>
    <w:rsid w:val="006F1B34"/>
    <w:rsid w:val="00735051"/>
    <w:rsid w:val="00750AC0"/>
    <w:rsid w:val="007528EA"/>
    <w:rsid w:val="00752EAA"/>
    <w:rsid w:val="007A2DE6"/>
    <w:rsid w:val="007A671B"/>
    <w:rsid w:val="007B408A"/>
    <w:rsid w:val="007F2A93"/>
    <w:rsid w:val="00806CCF"/>
    <w:rsid w:val="00813245"/>
    <w:rsid w:val="008220EF"/>
    <w:rsid w:val="008330B2"/>
    <w:rsid w:val="0083371F"/>
    <w:rsid w:val="00855FEF"/>
    <w:rsid w:val="0086687B"/>
    <w:rsid w:val="00891479"/>
    <w:rsid w:val="008A7F4E"/>
    <w:rsid w:val="008C3434"/>
    <w:rsid w:val="008E2BFD"/>
    <w:rsid w:val="00904DE4"/>
    <w:rsid w:val="00927E09"/>
    <w:rsid w:val="00962C1F"/>
    <w:rsid w:val="00980916"/>
    <w:rsid w:val="009812F0"/>
    <w:rsid w:val="0098441F"/>
    <w:rsid w:val="00984833"/>
    <w:rsid w:val="009A55FB"/>
    <w:rsid w:val="009E6A54"/>
    <w:rsid w:val="009E6B06"/>
    <w:rsid w:val="00A23E5B"/>
    <w:rsid w:val="00A26D2B"/>
    <w:rsid w:val="00A63C04"/>
    <w:rsid w:val="00A96325"/>
    <w:rsid w:val="00AF3B6F"/>
    <w:rsid w:val="00B04150"/>
    <w:rsid w:val="00B04B6E"/>
    <w:rsid w:val="00B27208"/>
    <w:rsid w:val="00B372ED"/>
    <w:rsid w:val="00B42BC7"/>
    <w:rsid w:val="00B45670"/>
    <w:rsid w:val="00B46B17"/>
    <w:rsid w:val="00B47D84"/>
    <w:rsid w:val="00B50596"/>
    <w:rsid w:val="00B50D86"/>
    <w:rsid w:val="00B55CF8"/>
    <w:rsid w:val="00B7166B"/>
    <w:rsid w:val="00B720BA"/>
    <w:rsid w:val="00B80984"/>
    <w:rsid w:val="00B91E9A"/>
    <w:rsid w:val="00B92A15"/>
    <w:rsid w:val="00BC0811"/>
    <w:rsid w:val="00BC36C1"/>
    <w:rsid w:val="00BF79BF"/>
    <w:rsid w:val="00C15A33"/>
    <w:rsid w:val="00C35B7F"/>
    <w:rsid w:val="00C35D6A"/>
    <w:rsid w:val="00C418B6"/>
    <w:rsid w:val="00C53BF4"/>
    <w:rsid w:val="00C565BE"/>
    <w:rsid w:val="00C707EA"/>
    <w:rsid w:val="00C739F4"/>
    <w:rsid w:val="00CA4797"/>
    <w:rsid w:val="00CA78CA"/>
    <w:rsid w:val="00CB5C40"/>
    <w:rsid w:val="00CD0ABC"/>
    <w:rsid w:val="00D11518"/>
    <w:rsid w:val="00D12872"/>
    <w:rsid w:val="00D202E7"/>
    <w:rsid w:val="00D255F5"/>
    <w:rsid w:val="00D34C88"/>
    <w:rsid w:val="00D411B9"/>
    <w:rsid w:val="00D42677"/>
    <w:rsid w:val="00D94C6C"/>
    <w:rsid w:val="00DA5EE5"/>
    <w:rsid w:val="00DA655E"/>
    <w:rsid w:val="00DB4A62"/>
    <w:rsid w:val="00DC6928"/>
    <w:rsid w:val="00DC7394"/>
    <w:rsid w:val="00DD02EC"/>
    <w:rsid w:val="00DD20E2"/>
    <w:rsid w:val="00DF1A1A"/>
    <w:rsid w:val="00E022A3"/>
    <w:rsid w:val="00E2183F"/>
    <w:rsid w:val="00E47FAF"/>
    <w:rsid w:val="00E5358F"/>
    <w:rsid w:val="00E65B1C"/>
    <w:rsid w:val="00E96B79"/>
    <w:rsid w:val="00EA5261"/>
    <w:rsid w:val="00EC12E2"/>
    <w:rsid w:val="00EF0213"/>
    <w:rsid w:val="00EF5604"/>
    <w:rsid w:val="00F0555E"/>
    <w:rsid w:val="00F20CC9"/>
    <w:rsid w:val="00FA0105"/>
    <w:rsid w:val="00FA2A81"/>
    <w:rsid w:val="00FC7C19"/>
    <w:rsid w:val="00FD4F4E"/>
    <w:rsid w:val="00FE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6325"/>
    <w:rPr>
      <w:rFonts w:ascii="Times New Roman" w:hAnsi="Times New Roman" w:cs="Times New Roman" w:hint="default"/>
      <w:color w:val="0000FF"/>
      <w:u w:val="single"/>
    </w:rPr>
  </w:style>
  <w:style w:type="character" w:styleId="a4">
    <w:name w:val="Strong"/>
    <w:basedOn w:val="a0"/>
    <w:uiPriority w:val="99"/>
    <w:qFormat/>
    <w:rsid w:val="00A96325"/>
    <w:rPr>
      <w:rFonts w:ascii="Times New Roman" w:hAnsi="Times New Roman" w:cs="Times New Roman" w:hint="default"/>
      <w:b/>
      <w:bCs w:val="0"/>
    </w:rPr>
  </w:style>
  <w:style w:type="paragraph" w:styleId="a5">
    <w:name w:val="header"/>
    <w:basedOn w:val="a"/>
    <w:link w:val="a6"/>
    <w:uiPriority w:val="99"/>
    <w:unhideWhenUsed/>
    <w:rsid w:val="00A96325"/>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A96325"/>
    <w:rPr>
      <w:rFonts w:ascii="Calibri" w:eastAsia="Times New Roman" w:hAnsi="Calibri" w:cs="Times New Roman"/>
      <w:lang w:val="ru-RU" w:eastAsia="ru-RU"/>
    </w:rPr>
  </w:style>
  <w:style w:type="paragraph" w:styleId="a7">
    <w:name w:val="footer"/>
    <w:basedOn w:val="a"/>
    <w:link w:val="a8"/>
    <w:uiPriority w:val="99"/>
    <w:semiHidden/>
    <w:unhideWhenUsed/>
    <w:rsid w:val="00A96325"/>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semiHidden/>
    <w:rsid w:val="00A96325"/>
    <w:rPr>
      <w:rFonts w:ascii="Calibri" w:eastAsia="Times New Roman" w:hAnsi="Calibri" w:cs="Times New Roman"/>
      <w:lang w:val="ru-RU" w:eastAsia="ru-RU"/>
    </w:rPr>
  </w:style>
  <w:style w:type="paragraph" w:styleId="a9">
    <w:name w:val="Body Text Indent"/>
    <w:basedOn w:val="a"/>
    <w:link w:val="aa"/>
    <w:uiPriority w:val="99"/>
    <w:semiHidden/>
    <w:unhideWhenUsed/>
    <w:rsid w:val="00A96325"/>
    <w:pPr>
      <w:spacing w:after="120" w:line="360" w:lineRule="auto"/>
      <w:ind w:left="283" w:firstLine="708"/>
      <w:jc w:val="both"/>
    </w:pPr>
    <w:rPr>
      <w:sz w:val="28"/>
      <w:szCs w:val="28"/>
      <w:lang w:val="uk-UA"/>
    </w:rPr>
  </w:style>
  <w:style w:type="character" w:customStyle="1" w:styleId="aa">
    <w:name w:val="Основной текст с отступом Знак"/>
    <w:basedOn w:val="a0"/>
    <w:link w:val="a9"/>
    <w:uiPriority w:val="99"/>
    <w:semiHidden/>
    <w:rsid w:val="00A96325"/>
    <w:rPr>
      <w:rFonts w:ascii="Times New Roman" w:eastAsia="Times New Roman" w:hAnsi="Times New Roman" w:cs="Times New Roman"/>
      <w:sz w:val="28"/>
      <w:szCs w:val="28"/>
      <w:lang w:eastAsia="ru-RU"/>
    </w:rPr>
  </w:style>
  <w:style w:type="paragraph" w:styleId="ab">
    <w:name w:val="Plain Text"/>
    <w:basedOn w:val="a"/>
    <w:link w:val="ac"/>
    <w:uiPriority w:val="99"/>
    <w:unhideWhenUsed/>
    <w:rsid w:val="00A96325"/>
    <w:pPr>
      <w:autoSpaceDE w:val="0"/>
      <w:autoSpaceDN w:val="0"/>
      <w:ind w:firstLine="708"/>
      <w:jc w:val="both"/>
    </w:pPr>
    <w:rPr>
      <w:rFonts w:ascii="Courier New" w:hAnsi="Courier New"/>
      <w:sz w:val="20"/>
      <w:szCs w:val="20"/>
      <w:lang w:val="uk-UA"/>
    </w:rPr>
  </w:style>
  <w:style w:type="character" w:customStyle="1" w:styleId="ac">
    <w:name w:val="Текст Знак"/>
    <w:basedOn w:val="a0"/>
    <w:link w:val="ab"/>
    <w:uiPriority w:val="99"/>
    <w:rsid w:val="00A96325"/>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A96325"/>
    <w:rPr>
      <w:rFonts w:ascii="Tahoma" w:hAnsi="Tahoma" w:cs="Tahoma"/>
      <w:sz w:val="16"/>
      <w:szCs w:val="16"/>
    </w:rPr>
  </w:style>
  <w:style w:type="character" w:customStyle="1" w:styleId="ae">
    <w:name w:val="Текст выноски Знак"/>
    <w:basedOn w:val="a0"/>
    <w:link w:val="ad"/>
    <w:uiPriority w:val="99"/>
    <w:semiHidden/>
    <w:rsid w:val="00A96325"/>
    <w:rPr>
      <w:rFonts w:ascii="Tahoma" w:eastAsia="Times New Roman" w:hAnsi="Tahoma" w:cs="Tahoma"/>
      <w:sz w:val="16"/>
      <w:szCs w:val="16"/>
      <w:lang w:val="ru-RU" w:eastAsia="ru-RU"/>
    </w:rPr>
  </w:style>
  <w:style w:type="paragraph" w:styleId="af">
    <w:name w:val="List Paragraph"/>
    <w:basedOn w:val="a"/>
    <w:uiPriority w:val="34"/>
    <w:qFormat/>
    <w:rsid w:val="00A96325"/>
    <w:pPr>
      <w:spacing w:line="360" w:lineRule="auto"/>
      <w:ind w:left="720" w:firstLine="708"/>
      <w:contextualSpacing/>
      <w:jc w:val="both"/>
    </w:pPr>
    <w:rPr>
      <w:sz w:val="28"/>
      <w:szCs w:val="28"/>
      <w:lang w:val="uk-UA"/>
    </w:rPr>
  </w:style>
  <w:style w:type="paragraph" w:customStyle="1" w:styleId="Web">
    <w:name w:val="Обычный (Web)"/>
    <w:basedOn w:val="a"/>
    <w:uiPriority w:val="99"/>
    <w:rsid w:val="00A96325"/>
    <w:pPr>
      <w:overflowPunct w:val="0"/>
      <w:autoSpaceDE w:val="0"/>
      <w:autoSpaceDN w:val="0"/>
      <w:adjustRightInd w:val="0"/>
      <w:spacing w:before="100" w:after="100" w:line="360" w:lineRule="auto"/>
      <w:ind w:firstLine="708"/>
      <w:jc w:val="both"/>
    </w:pPr>
    <w:rPr>
      <w:sz w:val="28"/>
      <w:szCs w:val="28"/>
      <w:lang w:val="uk-UA"/>
    </w:rPr>
  </w:style>
  <w:style w:type="character" w:customStyle="1" w:styleId="apple-converted-space">
    <w:name w:val="apple-converted-space"/>
    <w:basedOn w:val="a0"/>
    <w:uiPriority w:val="99"/>
    <w:rsid w:val="00A96325"/>
    <w:rPr>
      <w:rFonts w:ascii="Times New Roman" w:hAnsi="Times New Roman" w:cs="Times New Roman" w:hint="default"/>
    </w:rPr>
  </w:style>
  <w:style w:type="paragraph" w:styleId="2">
    <w:name w:val="Body Text Indent 2"/>
    <w:basedOn w:val="a"/>
    <w:link w:val="20"/>
    <w:uiPriority w:val="99"/>
    <w:semiHidden/>
    <w:unhideWhenUsed/>
    <w:rsid w:val="00CA78CA"/>
    <w:pPr>
      <w:spacing w:after="120" w:line="480" w:lineRule="auto"/>
      <w:ind w:left="283"/>
    </w:pPr>
  </w:style>
  <w:style w:type="character" w:customStyle="1" w:styleId="20">
    <w:name w:val="Основной текст с отступом 2 Знак"/>
    <w:basedOn w:val="a0"/>
    <w:link w:val="2"/>
    <w:uiPriority w:val="99"/>
    <w:semiHidden/>
    <w:rsid w:val="00CA78CA"/>
    <w:rPr>
      <w:rFonts w:ascii="Times New Roman" w:eastAsia="Times New Roman" w:hAnsi="Times New Roman" w:cs="Times New Roman"/>
      <w:sz w:val="24"/>
      <w:szCs w:val="24"/>
      <w:lang w:val="ru-RU" w:eastAsia="ru-RU"/>
    </w:rPr>
  </w:style>
  <w:style w:type="paragraph" w:customStyle="1" w:styleId="Default">
    <w:name w:val="Default"/>
    <w:rsid w:val="00B720B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fm-vol-iss-date">
    <w:name w:val="fm-vol-iss-date"/>
    <w:basedOn w:val="a0"/>
    <w:rsid w:val="00432DF8"/>
  </w:style>
  <w:style w:type="paragraph" w:customStyle="1" w:styleId="c0">
    <w:name w:val="c0"/>
    <w:basedOn w:val="a"/>
    <w:rsid w:val="00432DF8"/>
    <w:pPr>
      <w:spacing w:before="20" w:after="160" w:line="360" w:lineRule="auto"/>
      <w:ind w:firstLine="760"/>
      <w:jc w:val="both"/>
    </w:pPr>
    <w:rPr>
      <w:rFonts w:ascii="Courier New" w:hAnsi="Courier New" w:cs="Courier New"/>
      <w:sz w:val="20"/>
      <w:szCs w:val="20"/>
    </w:rPr>
  </w:style>
  <w:style w:type="paragraph" w:styleId="af0">
    <w:name w:val="Normal (Web)"/>
    <w:basedOn w:val="a"/>
    <w:uiPriority w:val="99"/>
    <w:rsid w:val="000C55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5035">
      <w:bodyDiv w:val="1"/>
      <w:marLeft w:val="0"/>
      <w:marRight w:val="0"/>
      <w:marTop w:val="0"/>
      <w:marBottom w:val="0"/>
      <w:divBdr>
        <w:top w:val="none" w:sz="0" w:space="0" w:color="auto"/>
        <w:left w:val="none" w:sz="0" w:space="0" w:color="auto"/>
        <w:bottom w:val="none" w:sz="0" w:space="0" w:color="auto"/>
        <w:right w:val="none" w:sz="0" w:space="0" w:color="auto"/>
      </w:divBdr>
    </w:div>
    <w:div w:id="4398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p.kyiv.ua/index.php" TargetMode="External"/><Relationship Id="rId13" Type="http://schemas.openxmlformats.org/officeDocument/2006/relationships/chart" Target="charts/chart3.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86%D0%BD%D1%81%D1%82%D0%B8%D1%82%D1%83%D1%82_%D1%84%D1%96%D0%B7%D1%96%D0%BE%D0%BB%D0%BE%D0%B3%D1%96%D1%97_%D1%96%D0%BC%D0%B5%D0%BD%D1%96_%D0%9E._%D0%9E._%D0%91%D0%BE%D0%B3%D0%BE%D0%BC%D0%BE%D0%BB%D1%8C%D1%86%D1%8F_%D0%9D%D0%90%D0%9D_%D0%A3%D0%BA%D1%80%D0%B0%D1%97%D0%BD%D0%B8"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6316758747734"/>
          <c:y val="0.15976600617618117"/>
          <c:w val="0.84346224677716308"/>
          <c:h val="0.6344980689165397"/>
        </c:manualLayout>
      </c:layout>
      <c:barChart>
        <c:barDir val="col"/>
        <c:grouping val="clustered"/>
        <c:varyColors val="0"/>
        <c:ser>
          <c:idx val="0"/>
          <c:order val="0"/>
          <c:tx>
            <c:strRef>
              <c:f>Sheet1!$A$2</c:f>
              <c:strCache>
                <c:ptCount val="1"/>
                <c:pt idx="0">
                  <c:v>Основна група</c:v>
                </c:pt>
              </c:strCache>
            </c:strRef>
          </c:tx>
          <c:spPr>
            <a:pattFill prst="pct25">
              <a:fgClr>
                <a:srgbClr val="333333"/>
              </a:fgClr>
              <a:bgClr>
                <a:srgbClr val="FFFFFF"/>
              </a:bgClr>
            </a:pattFill>
            <a:ln w="12708">
              <a:solidFill>
                <a:srgbClr val="000000"/>
              </a:solidFill>
              <a:prstDash val="solid"/>
            </a:ln>
          </c:spPr>
          <c:invertIfNegative val="0"/>
          <c:dLbls>
            <c:spPr>
              <a:solidFill>
                <a:srgbClr val="FFFFFF"/>
              </a:solidFill>
              <a:ln w="25415">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CC</c:v>
                </c:pt>
                <c:pt idx="1">
                  <c:v>CT</c:v>
                </c:pt>
                <c:pt idx="2">
                  <c:v>TT</c:v>
                </c:pt>
              </c:strCache>
            </c:strRef>
          </c:cat>
          <c:val>
            <c:numRef>
              <c:f>Sheet1!$B$2:$D$2</c:f>
              <c:numCache>
                <c:formatCode>General</c:formatCode>
                <c:ptCount val="3"/>
                <c:pt idx="0">
                  <c:v>18.36</c:v>
                </c:pt>
                <c:pt idx="1">
                  <c:v>52.04</c:v>
                </c:pt>
                <c:pt idx="2" formatCode="0.00">
                  <c:v>29.6</c:v>
                </c:pt>
              </c:numCache>
            </c:numRef>
          </c:val>
        </c:ser>
        <c:ser>
          <c:idx val="1"/>
          <c:order val="1"/>
          <c:tx>
            <c:strRef>
              <c:f>Sheet1!$A$3</c:f>
              <c:strCache>
                <c:ptCount val="1"/>
                <c:pt idx="0">
                  <c:v>Контрольна група</c:v>
                </c:pt>
              </c:strCache>
            </c:strRef>
          </c:tx>
          <c:spPr>
            <a:pattFill prst="pct70">
              <a:fgClr>
                <a:srgbClr val="333333"/>
              </a:fgClr>
              <a:bgClr>
                <a:srgbClr val="FFFFFF"/>
              </a:bgClr>
            </a:pattFill>
            <a:ln w="12708">
              <a:solidFill>
                <a:srgbClr val="000000"/>
              </a:solidFill>
              <a:prstDash val="solid"/>
            </a:ln>
          </c:spPr>
          <c:invertIfNegative val="0"/>
          <c:dLbls>
            <c:spPr>
              <a:solidFill>
                <a:srgbClr val="FFFFFF"/>
              </a:solidFill>
              <a:ln w="25415">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CC</c:v>
                </c:pt>
                <c:pt idx="1">
                  <c:v>CT</c:v>
                </c:pt>
                <c:pt idx="2">
                  <c:v>TT</c:v>
                </c:pt>
              </c:strCache>
            </c:strRef>
          </c:cat>
          <c:val>
            <c:numRef>
              <c:f>Sheet1!$B$3:$D$3</c:f>
              <c:numCache>
                <c:formatCode>General</c:formatCode>
                <c:ptCount val="3"/>
                <c:pt idx="0">
                  <c:v>33.67</c:v>
                </c:pt>
                <c:pt idx="1">
                  <c:v>43.87</c:v>
                </c:pt>
                <c:pt idx="2">
                  <c:v>21.43</c:v>
                </c:pt>
              </c:numCache>
            </c:numRef>
          </c:val>
        </c:ser>
        <c:dLbls>
          <c:showLegendKey val="0"/>
          <c:showVal val="0"/>
          <c:showCatName val="0"/>
          <c:showSerName val="0"/>
          <c:showPercent val="0"/>
          <c:showBubbleSize val="0"/>
        </c:dLbls>
        <c:gapWidth val="100"/>
        <c:axId val="147537920"/>
        <c:axId val="147539456"/>
      </c:barChart>
      <c:catAx>
        <c:axId val="14753792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47539456"/>
        <c:crosses val="autoZero"/>
        <c:auto val="1"/>
        <c:lblAlgn val="ctr"/>
        <c:lblOffset val="100"/>
        <c:tickLblSkip val="1"/>
        <c:tickMarkSkip val="1"/>
        <c:noMultiLvlLbl val="0"/>
      </c:catAx>
      <c:valAx>
        <c:axId val="147539456"/>
        <c:scaling>
          <c:orientation val="minMax"/>
          <c:max val="100"/>
        </c:scaling>
        <c:delete val="0"/>
        <c:axPos val="l"/>
        <c:majorGridlines>
          <c:spPr>
            <a:ln w="6350">
              <a:solidFill>
                <a:srgbClr val="000000"/>
              </a:solidFill>
              <a:prstDash val="solid"/>
            </a:ln>
          </c:spPr>
        </c:majorGridlines>
        <c:numFmt formatCode="0.00" sourceLinked="0"/>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47537920"/>
        <c:crosses val="autoZero"/>
        <c:crossBetween val="between"/>
      </c:valAx>
      <c:spPr>
        <a:solidFill>
          <a:srgbClr val="FFFFFF"/>
        </a:solidFill>
        <a:ln w="6350">
          <a:solidFill>
            <a:srgbClr val="000000"/>
          </a:solidFill>
          <a:prstDash val="solid"/>
        </a:ln>
      </c:spPr>
    </c:plotArea>
    <c:legend>
      <c:legendPos val="b"/>
      <c:layout>
        <c:manualLayout>
          <c:xMode val="edge"/>
          <c:yMode val="edge"/>
          <c:x val="0.21041758133944899"/>
          <c:y val="0.91272432475768872"/>
          <c:w val="0.6770652800431689"/>
          <c:h val="8.1999059028056209E-2"/>
        </c:manualLayout>
      </c:layout>
      <c:overlay val="0"/>
      <c:spPr>
        <a:noFill/>
        <a:ln w="25415">
          <a:noFill/>
        </a:ln>
      </c:spPr>
      <c:txPr>
        <a:bodyPr/>
        <a:lstStyle/>
        <a:p>
          <a:pPr>
            <a:defRPr sz="10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576"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9473684210562"/>
          <c:y val="7.9889807162534437E-2"/>
          <c:w val="0.82518796992481158"/>
          <c:h val="0.6546563816235047"/>
        </c:manualLayout>
      </c:layout>
      <c:barChart>
        <c:barDir val="col"/>
        <c:grouping val="clustered"/>
        <c:varyColors val="0"/>
        <c:ser>
          <c:idx val="0"/>
          <c:order val="0"/>
          <c:tx>
            <c:strRef>
              <c:f>Sheet1!$A$2</c:f>
              <c:strCache>
                <c:ptCount val="1"/>
                <c:pt idx="0">
                  <c:v>Основна група</c:v>
                </c:pt>
              </c:strCache>
            </c:strRef>
          </c:tx>
          <c:spPr>
            <a:pattFill prst="pct70">
              <a:fgClr>
                <a:srgbClr val="333333"/>
              </a:fgClr>
              <a:bgClr>
                <a:srgbClr val="FFFFFF"/>
              </a:bgClr>
            </a:pattFill>
            <a:ln w="12671">
              <a:solidFill>
                <a:srgbClr val="000000"/>
              </a:solidFill>
              <a:prstDash val="solid"/>
            </a:ln>
          </c:spPr>
          <c:invertIfNegative val="0"/>
          <c:dLbls>
            <c:spPr>
              <a:solidFill>
                <a:srgbClr val="FFFFFF"/>
              </a:solidFill>
              <a:ln w="25341">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AA</c:v>
                </c:pt>
                <c:pt idx="1">
                  <c:v>AG</c:v>
                </c:pt>
                <c:pt idx="2">
                  <c:v>GG</c:v>
                </c:pt>
              </c:strCache>
            </c:strRef>
          </c:cat>
          <c:val>
            <c:numRef>
              <c:f>Sheet1!$B$2:$D$2</c:f>
              <c:numCache>
                <c:formatCode>General</c:formatCode>
                <c:ptCount val="3"/>
                <c:pt idx="0">
                  <c:v>62.260000000000012</c:v>
                </c:pt>
                <c:pt idx="1">
                  <c:v>33.67</c:v>
                </c:pt>
                <c:pt idx="2" formatCode="0.00">
                  <c:v>0</c:v>
                </c:pt>
              </c:numCache>
            </c:numRef>
          </c:val>
        </c:ser>
        <c:ser>
          <c:idx val="1"/>
          <c:order val="1"/>
          <c:tx>
            <c:strRef>
              <c:f>Sheet1!$A$3</c:f>
              <c:strCache>
                <c:ptCount val="1"/>
                <c:pt idx="0">
                  <c:v>Контрольна група</c:v>
                </c:pt>
              </c:strCache>
            </c:strRef>
          </c:tx>
          <c:spPr>
            <a:pattFill prst="pct25">
              <a:fgClr>
                <a:srgbClr val="333333"/>
              </a:fgClr>
              <a:bgClr>
                <a:srgbClr val="FFFFFF"/>
              </a:bgClr>
            </a:pattFill>
            <a:ln w="12671">
              <a:solidFill>
                <a:srgbClr val="000000"/>
              </a:solidFill>
              <a:prstDash val="solid"/>
            </a:ln>
          </c:spPr>
          <c:invertIfNegative val="0"/>
          <c:dLbls>
            <c:spPr>
              <a:solidFill>
                <a:srgbClr val="FFFFFF"/>
              </a:solidFill>
              <a:ln w="25341">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AA</c:v>
                </c:pt>
                <c:pt idx="1">
                  <c:v>AG</c:v>
                </c:pt>
                <c:pt idx="2">
                  <c:v>GG</c:v>
                </c:pt>
              </c:strCache>
            </c:strRef>
          </c:cat>
          <c:val>
            <c:numRef>
              <c:f>Sheet1!$B$3:$D$3</c:f>
              <c:numCache>
                <c:formatCode>General</c:formatCode>
                <c:ptCount val="3"/>
                <c:pt idx="0">
                  <c:v>53.06</c:v>
                </c:pt>
                <c:pt idx="1">
                  <c:v>37.760000000000012</c:v>
                </c:pt>
                <c:pt idx="2">
                  <c:v>9.18</c:v>
                </c:pt>
              </c:numCache>
            </c:numRef>
          </c:val>
        </c:ser>
        <c:dLbls>
          <c:showLegendKey val="0"/>
          <c:showVal val="1"/>
          <c:showCatName val="0"/>
          <c:showSerName val="0"/>
          <c:showPercent val="0"/>
          <c:showBubbleSize val="0"/>
        </c:dLbls>
        <c:gapWidth val="70"/>
        <c:axId val="147549568"/>
        <c:axId val="148042880"/>
      </c:barChart>
      <c:catAx>
        <c:axId val="147549568"/>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48042880"/>
        <c:crosses val="autoZero"/>
        <c:auto val="1"/>
        <c:lblAlgn val="ctr"/>
        <c:lblOffset val="100"/>
        <c:tickLblSkip val="1"/>
        <c:tickMarkSkip val="1"/>
        <c:noMultiLvlLbl val="0"/>
      </c:catAx>
      <c:valAx>
        <c:axId val="148042880"/>
        <c:scaling>
          <c:orientation val="minMax"/>
          <c:max val="100"/>
        </c:scaling>
        <c:delete val="0"/>
        <c:axPos val="l"/>
        <c:majorGridlines>
          <c:spPr>
            <a:ln w="6350">
              <a:solidFill>
                <a:srgbClr val="000000"/>
              </a:solidFill>
              <a:prstDash val="solid"/>
            </a:ln>
          </c:spPr>
        </c:majorGridlines>
        <c:numFmt formatCode="0.00" sourceLinked="0"/>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47549568"/>
        <c:crosses val="autoZero"/>
        <c:crossBetween val="between"/>
      </c:valAx>
      <c:spPr>
        <a:solidFill>
          <a:srgbClr val="FFFFFF"/>
        </a:solidFill>
        <a:ln w="12671">
          <a:solidFill>
            <a:srgbClr val="808080"/>
          </a:solidFill>
          <a:prstDash val="solid"/>
        </a:ln>
      </c:spPr>
    </c:plotArea>
    <c:legend>
      <c:legendPos val="b"/>
      <c:layout>
        <c:manualLayout>
          <c:xMode val="edge"/>
          <c:yMode val="edge"/>
          <c:x val="0.11967550542006634"/>
          <c:y val="0.90633608815426903"/>
          <c:w val="0.8425984263967663"/>
          <c:h val="8.5399449035812744E-2"/>
        </c:manualLayout>
      </c:layout>
      <c:overlay val="0"/>
      <c:spPr>
        <a:noFill/>
        <a:ln w="12671">
          <a:solidFill>
            <a:srgbClr val="FFFFFF"/>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521"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16170577645091"/>
          <c:y val="8.2781456953642488E-2"/>
          <c:w val="0.43965956438908738"/>
          <c:h val="0.71164797275703662"/>
        </c:manualLayout>
      </c:layout>
      <c:lineChart>
        <c:grouping val="standard"/>
        <c:varyColors val="0"/>
        <c:ser>
          <c:idx val="0"/>
          <c:order val="0"/>
          <c:tx>
            <c:strRef>
              <c:f>Sheet1!$A$2</c:f>
              <c:strCache>
                <c:ptCount val="1"/>
                <c:pt idx="0">
                  <c:v>1-а підгрупа</c:v>
                </c:pt>
              </c:strCache>
            </c:strRef>
          </c:tx>
          <c:spPr>
            <a:ln w="31750">
              <a:solidFill>
                <a:srgbClr val="5F5F5F"/>
              </a:solidFill>
              <a:prstDash val="solid"/>
              <a:headEnd w="sm" len="med"/>
            </a:ln>
          </c:spPr>
          <c:marker>
            <c:symbol val="diamond"/>
            <c:size val="5"/>
            <c:spPr>
              <a:solidFill>
                <a:srgbClr val="5F5F5F"/>
              </a:solidFill>
              <a:ln>
                <a:solidFill>
                  <a:srgbClr val="5F5F5F"/>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Sheet1!$B$2:$D$2</c:f>
              <c:numCache>
                <c:formatCode>General</c:formatCode>
                <c:ptCount val="3"/>
                <c:pt idx="0">
                  <c:v>15.61</c:v>
                </c:pt>
                <c:pt idx="1">
                  <c:v>15.33</c:v>
                </c:pt>
                <c:pt idx="2">
                  <c:v>18.71</c:v>
                </c:pt>
              </c:numCache>
            </c:numRef>
          </c:val>
          <c:smooth val="0"/>
        </c:ser>
        <c:ser>
          <c:idx val="1"/>
          <c:order val="1"/>
          <c:tx>
            <c:strRef>
              <c:f>Sheet1!$A$3</c:f>
              <c:strCache>
                <c:ptCount val="1"/>
                <c:pt idx="0">
                  <c:v>2-а підгрупа</c:v>
                </c:pt>
              </c:strCache>
            </c:strRef>
          </c:tx>
          <c:spPr>
            <a:ln w="38113">
              <a:solidFill>
                <a:srgbClr val="000000"/>
              </a:solidFill>
              <a:prstDash val="solid"/>
            </a:ln>
          </c:spPr>
          <c:marker>
            <c:symbol val="square"/>
            <c:size val="4"/>
            <c:spPr>
              <a:solidFill>
                <a:srgbClr val="000000"/>
              </a:solidFill>
              <a:ln cmpd="dbl">
                <a:solidFill>
                  <a:srgbClr val="000000"/>
                </a:solidFill>
                <a:prstDash val="solid"/>
                <a:headEnd w="sm" len="med"/>
                <a:tailEnd w="sm" len="med"/>
              </a:ln>
            </c:spPr>
          </c:marker>
          <c:dPt>
            <c:idx val="1"/>
            <c:bubble3D val="0"/>
            <c:spPr>
              <a:ln w="31750">
                <a:solidFill>
                  <a:srgbClr val="000000"/>
                </a:solidFill>
                <a:prstDash val="solid"/>
              </a:ln>
            </c:spPr>
          </c:dPt>
          <c:dPt>
            <c:idx val="2"/>
            <c:bubble3D val="0"/>
            <c:spPr>
              <a:ln w="25400">
                <a:solidFill>
                  <a:srgbClr val="000000"/>
                </a:solidFill>
                <a:prstDash val="solid"/>
              </a:ln>
            </c:spPr>
          </c:dPt>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Sheet1!$B$3:$D$3</c:f>
              <c:numCache>
                <c:formatCode>General</c:formatCode>
                <c:ptCount val="3"/>
                <c:pt idx="0">
                  <c:v>15.46</c:v>
                </c:pt>
                <c:pt idx="1">
                  <c:v>18.329999999999988</c:v>
                </c:pt>
                <c:pt idx="2">
                  <c:v>19.68</c:v>
                </c:pt>
              </c:numCache>
            </c:numRef>
          </c:val>
          <c:smooth val="0"/>
        </c:ser>
        <c:dLbls>
          <c:showLegendKey val="0"/>
          <c:showVal val="0"/>
          <c:showCatName val="0"/>
          <c:showSerName val="0"/>
          <c:showPercent val="0"/>
          <c:showBubbleSize val="0"/>
        </c:dLbls>
        <c:marker val="1"/>
        <c:smooth val="0"/>
        <c:axId val="152078208"/>
        <c:axId val="152079744"/>
      </c:lineChart>
      <c:catAx>
        <c:axId val="15207820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uk-UA"/>
          </a:p>
        </c:txPr>
        <c:crossAx val="152079744"/>
        <c:crosses val="autoZero"/>
        <c:auto val="1"/>
        <c:lblAlgn val="ctr"/>
        <c:lblOffset val="100"/>
        <c:tickLblSkip val="1"/>
        <c:tickMarkSkip val="1"/>
        <c:noMultiLvlLbl val="0"/>
      </c:catAx>
      <c:valAx>
        <c:axId val="152079744"/>
        <c:scaling>
          <c:orientation val="minMax"/>
        </c:scaling>
        <c:delete val="0"/>
        <c:axPos val="l"/>
        <c:majorGridlines>
          <c:spPr>
            <a:ln w="6350">
              <a:solidFill>
                <a:srgbClr val="000000"/>
              </a:solidFill>
              <a:prstDash val="solid"/>
            </a:ln>
          </c:spPr>
        </c:majorGridlines>
        <c:numFmt formatCode="General" sourceLinked="1"/>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52078208"/>
        <c:crosses val="autoZero"/>
        <c:crossBetween val="midCat"/>
      </c:valAx>
      <c:spPr>
        <a:solidFill>
          <a:srgbClr val="FFFFFF"/>
        </a:solidFill>
        <a:ln w="6350">
          <a:solidFill>
            <a:srgbClr val="000000"/>
          </a:solidFill>
          <a:prstDash val="solid"/>
        </a:ln>
      </c:spPr>
    </c:plotArea>
    <c:legend>
      <c:legendPos val="r"/>
      <c:layout>
        <c:manualLayout>
          <c:xMode val="edge"/>
          <c:yMode val="edge"/>
          <c:x val="0.74654959291658141"/>
          <c:y val="0.28453813552109747"/>
          <c:w val="0.2463581774325404"/>
          <c:h val="0.26398699596602621"/>
        </c:manualLayout>
      </c:layout>
      <c:overlay val="0"/>
      <c:spPr>
        <a:noFill/>
        <a:ln w="6350">
          <a:solidFill>
            <a:schemeClr val="tx1"/>
          </a:solidFill>
        </a:ln>
      </c:spPr>
      <c:txPr>
        <a:bodyPr/>
        <a:lstStyle/>
        <a:p>
          <a:pPr>
            <a:defRPr sz="9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w="3176">
      <a:noFill/>
      <a:prstDash val="solid"/>
    </a:ln>
  </c:spPr>
  <c:txPr>
    <a:bodyPr/>
    <a:lstStyle/>
    <a:p>
      <a:pPr>
        <a:defRPr sz="1200"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87085514834205"/>
          <c:y val="7.3239436619718323E-2"/>
          <c:w val="0.62149757187307464"/>
          <c:h val="0.6893471341597488"/>
        </c:manualLayout>
      </c:layout>
      <c:barChart>
        <c:barDir val="col"/>
        <c:grouping val="clustered"/>
        <c:varyColors val="0"/>
        <c:ser>
          <c:idx val="0"/>
          <c:order val="0"/>
          <c:tx>
            <c:strRef>
              <c:f>Sheet1!$A$2</c:f>
              <c:strCache>
                <c:ptCount val="1"/>
                <c:pt idx="0">
                  <c:v>1-а підгрупа</c:v>
                </c:pt>
              </c:strCache>
            </c:strRef>
          </c:tx>
          <c:spPr>
            <a:pattFill prst="pct75">
              <a:fgClr>
                <a:srgbClr val="333333"/>
              </a:fgClr>
              <a:bgClr>
                <a:srgbClr val="FFFFFF"/>
              </a:bgClr>
            </a:pattFill>
            <a:ln w="12706">
              <a:solidFill>
                <a:srgbClr val="000000"/>
              </a:solidFill>
              <a:prstDash val="solid"/>
            </a:ln>
          </c:spPr>
          <c:invertIfNegative val="0"/>
          <c:dLbls>
            <c:dLbl>
              <c:idx val="0"/>
              <c:layout>
                <c:manualLayout>
                  <c:x val="-6.254061138618313E-3"/>
                  <c:y val="0"/>
                </c:manualLayout>
              </c:layout>
              <c:showLegendKey val="0"/>
              <c:showVal val="1"/>
              <c:showCatName val="0"/>
              <c:showSerName val="0"/>
              <c:showPercent val="0"/>
              <c:showBubbleSize val="0"/>
            </c:dLbl>
            <c:numFmt formatCode="0.00" sourceLinked="0"/>
            <c:spPr>
              <a:solidFill>
                <a:srgbClr val="FFFFFF"/>
              </a:solidFill>
              <a:ln w="2541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Sheet1!$B$2:$D$2</c:f>
              <c:numCache>
                <c:formatCode>General</c:formatCode>
                <c:ptCount val="3"/>
                <c:pt idx="0">
                  <c:v>72.22</c:v>
                </c:pt>
                <c:pt idx="1">
                  <c:v>55.56</c:v>
                </c:pt>
                <c:pt idx="2">
                  <c:v>50</c:v>
                </c:pt>
              </c:numCache>
            </c:numRef>
          </c:val>
        </c:ser>
        <c:ser>
          <c:idx val="1"/>
          <c:order val="1"/>
          <c:tx>
            <c:strRef>
              <c:f>Sheet1!$A$3</c:f>
              <c:strCache>
                <c:ptCount val="1"/>
                <c:pt idx="0">
                  <c:v>2-а підгрупа</c:v>
                </c:pt>
              </c:strCache>
            </c:strRef>
          </c:tx>
          <c:spPr>
            <a:pattFill prst="pct20">
              <a:fgClr>
                <a:srgbClr val="333333"/>
              </a:fgClr>
              <a:bgClr>
                <a:srgbClr val="FFFFFF"/>
              </a:bgClr>
            </a:pattFill>
            <a:ln w="12706">
              <a:solidFill>
                <a:srgbClr val="000000"/>
              </a:solidFill>
              <a:prstDash val="solid"/>
            </a:ln>
          </c:spPr>
          <c:invertIfNegative val="0"/>
          <c:dLbls>
            <c:dLbl>
              <c:idx val="2"/>
              <c:layout>
                <c:manualLayout>
                  <c:x val="6.254061138618313E-3"/>
                  <c:y val="0"/>
                </c:manualLayout>
              </c:layout>
              <c:showLegendKey val="0"/>
              <c:showVal val="1"/>
              <c:showCatName val="0"/>
              <c:showSerName val="0"/>
              <c:showPercent val="0"/>
              <c:showBubbleSize val="0"/>
            </c:dLbl>
            <c:numFmt formatCode="0.00" sourceLinked="0"/>
            <c:spPr>
              <a:solidFill>
                <a:srgbClr val="FFFFFF"/>
              </a:solidFill>
              <a:ln w="25412">
                <a:noFill/>
              </a:ln>
            </c:spPr>
            <c:txPr>
              <a:bodyPr/>
              <a:lstStyle/>
              <a:p>
                <a:pPr>
                  <a:defRPr sz="10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Sheet1!$B$3:$D$3</c:f>
              <c:numCache>
                <c:formatCode>General</c:formatCode>
                <c:ptCount val="3"/>
                <c:pt idx="0">
                  <c:v>83.33</c:v>
                </c:pt>
                <c:pt idx="1">
                  <c:v>52.38</c:v>
                </c:pt>
                <c:pt idx="2">
                  <c:v>30.959999999999987</c:v>
                </c:pt>
              </c:numCache>
            </c:numRef>
          </c:val>
        </c:ser>
        <c:dLbls>
          <c:showLegendKey val="0"/>
          <c:showVal val="0"/>
          <c:showCatName val="0"/>
          <c:showSerName val="0"/>
          <c:showPercent val="0"/>
          <c:showBubbleSize val="0"/>
        </c:dLbls>
        <c:gapWidth val="60"/>
        <c:axId val="160572928"/>
        <c:axId val="160574464"/>
      </c:barChart>
      <c:catAx>
        <c:axId val="160572928"/>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uk-UA"/>
          </a:p>
        </c:txPr>
        <c:crossAx val="160574464"/>
        <c:crosses val="autoZero"/>
        <c:auto val="1"/>
        <c:lblAlgn val="ctr"/>
        <c:lblOffset val="100"/>
        <c:tickLblSkip val="1"/>
        <c:tickMarkSkip val="1"/>
        <c:noMultiLvlLbl val="0"/>
      </c:catAx>
      <c:valAx>
        <c:axId val="160574464"/>
        <c:scaling>
          <c:orientation val="minMax"/>
          <c:max val="100"/>
        </c:scaling>
        <c:delete val="0"/>
        <c:axPos val="l"/>
        <c:majorGridlines>
          <c:spPr>
            <a:ln w="6350">
              <a:solidFill>
                <a:srgbClr val="000000"/>
              </a:solidFill>
              <a:prstDash val="solid"/>
            </a:ln>
          </c:spPr>
        </c:majorGridlines>
        <c:numFmt formatCode="0.00" sourceLinked="0"/>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60572928"/>
        <c:crosses val="autoZero"/>
        <c:crossBetween val="between"/>
      </c:valAx>
      <c:spPr>
        <a:solidFill>
          <a:srgbClr val="FFFFFF"/>
        </a:solidFill>
        <a:ln w="3177">
          <a:solidFill>
            <a:srgbClr val="000000"/>
          </a:solidFill>
          <a:prstDash val="solid"/>
        </a:ln>
      </c:spPr>
    </c:plotArea>
    <c:legend>
      <c:legendPos val="r"/>
      <c:layout>
        <c:manualLayout>
          <c:xMode val="edge"/>
          <c:yMode val="edge"/>
          <c:x val="0.77835951134380577"/>
          <c:y val="0.32112676056338063"/>
          <c:w val="0.21465968586387441"/>
          <c:h val="0.18362978195751611"/>
        </c:manualLayout>
      </c:layout>
      <c:overlay val="0"/>
      <c:spPr>
        <a:noFill/>
        <a:ln w="3177">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551"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4456948294142"/>
          <c:y val="8.2781456953642488E-2"/>
          <c:w val="0.44178773206706706"/>
          <c:h val="0.73543535145508765"/>
        </c:manualLayout>
      </c:layout>
      <c:lineChart>
        <c:grouping val="standard"/>
        <c:varyColors val="0"/>
        <c:ser>
          <c:idx val="0"/>
          <c:order val="0"/>
          <c:tx>
            <c:strRef>
              <c:f>Sheet1!$A$2</c:f>
              <c:strCache>
                <c:ptCount val="1"/>
                <c:pt idx="0">
                  <c:v>1-а підгрупа</c:v>
                </c:pt>
              </c:strCache>
            </c:strRef>
          </c:tx>
          <c:spPr>
            <a:ln w="38069">
              <a:solidFill>
                <a:srgbClr val="5F5F5F"/>
              </a:solidFill>
              <a:prstDash val="solid"/>
            </a:ln>
          </c:spPr>
          <c:marker>
            <c:symbol val="diamond"/>
            <c:size val="6"/>
            <c:spPr>
              <a:solidFill>
                <a:srgbClr val="5F5F5F"/>
              </a:solidFill>
              <a:ln>
                <a:solidFill>
                  <a:srgbClr val="5F5F5F"/>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Sheet1!$B$2:$D$2</c:f>
              <c:numCache>
                <c:formatCode>General</c:formatCode>
                <c:ptCount val="3"/>
                <c:pt idx="0">
                  <c:v>15.82</c:v>
                </c:pt>
                <c:pt idx="1">
                  <c:v>17.05</c:v>
                </c:pt>
                <c:pt idx="2">
                  <c:v>19.64</c:v>
                </c:pt>
              </c:numCache>
            </c:numRef>
          </c:val>
          <c:smooth val="0"/>
        </c:ser>
        <c:ser>
          <c:idx val="1"/>
          <c:order val="1"/>
          <c:tx>
            <c:strRef>
              <c:f>Sheet1!$A$3</c:f>
              <c:strCache>
                <c:ptCount val="1"/>
                <c:pt idx="0">
                  <c:v>2-а підгрупа</c:v>
                </c:pt>
              </c:strCache>
            </c:strRef>
          </c:tx>
          <c:spPr>
            <a:ln w="38069">
              <a:solidFill>
                <a:srgbClr val="000000"/>
              </a:solidFill>
              <a:prstDash val="solid"/>
            </a:ln>
          </c:spPr>
          <c:marker>
            <c:symbol val="square"/>
            <c:size val="5"/>
            <c:spPr>
              <a:solidFill>
                <a:srgbClr val="000000"/>
              </a:solidFill>
              <a:ln>
                <a:solidFill>
                  <a:srgbClr val="000000"/>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Sheet1!$B$3:$D$3</c:f>
              <c:numCache>
                <c:formatCode>General</c:formatCode>
                <c:ptCount val="3"/>
                <c:pt idx="0">
                  <c:v>15.1</c:v>
                </c:pt>
                <c:pt idx="1">
                  <c:v>18.100000000000001</c:v>
                </c:pt>
                <c:pt idx="2">
                  <c:v>21.23</c:v>
                </c:pt>
              </c:numCache>
            </c:numRef>
          </c:val>
          <c:smooth val="0"/>
        </c:ser>
        <c:dLbls>
          <c:showLegendKey val="0"/>
          <c:showVal val="0"/>
          <c:showCatName val="0"/>
          <c:showSerName val="0"/>
          <c:showPercent val="0"/>
          <c:showBubbleSize val="0"/>
        </c:dLbls>
        <c:marker val="1"/>
        <c:smooth val="0"/>
        <c:axId val="148000768"/>
        <c:axId val="148002688"/>
      </c:lineChart>
      <c:catAx>
        <c:axId val="148000768"/>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uk-UA"/>
          </a:p>
        </c:txPr>
        <c:crossAx val="148002688"/>
        <c:crosses val="autoZero"/>
        <c:auto val="1"/>
        <c:lblAlgn val="ctr"/>
        <c:lblOffset val="100"/>
        <c:tickLblSkip val="1"/>
        <c:tickMarkSkip val="1"/>
        <c:noMultiLvlLbl val="0"/>
      </c:catAx>
      <c:valAx>
        <c:axId val="148002688"/>
        <c:scaling>
          <c:orientation val="minMax"/>
        </c:scaling>
        <c:delete val="0"/>
        <c:axPos val="l"/>
        <c:majorGridlines>
          <c:spPr>
            <a:ln w="6350">
              <a:solidFill>
                <a:srgbClr val="000000"/>
              </a:solidFill>
              <a:prstDash val="solid"/>
            </a:ln>
          </c:spPr>
        </c:majorGridlines>
        <c:numFmt formatCode="General" sourceLinked="1"/>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48000768"/>
        <c:crosses val="autoZero"/>
        <c:crossBetween val="midCat"/>
      </c:valAx>
      <c:spPr>
        <a:solidFill>
          <a:srgbClr val="FFFFFF"/>
        </a:solidFill>
        <a:ln w="3172">
          <a:solidFill>
            <a:srgbClr val="000000"/>
          </a:solidFill>
          <a:prstDash val="solid"/>
        </a:ln>
      </c:spPr>
    </c:plotArea>
    <c:legend>
      <c:legendPos val="r"/>
      <c:layout>
        <c:manualLayout>
          <c:xMode val="edge"/>
          <c:yMode val="edge"/>
          <c:x val="0.7550575315121637"/>
          <c:y val="0.30794701986755008"/>
          <c:w val="0.23785056807594995"/>
          <c:h val="0.24083538021707018"/>
        </c:manualLayout>
      </c:layout>
      <c:overlay val="0"/>
      <c:spPr>
        <a:noFill/>
        <a:ln w="6350">
          <a:solidFill>
            <a:schemeClr val="tx1"/>
          </a:solidFill>
        </a:ln>
      </c:spPr>
      <c:txPr>
        <a:bodyPr/>
        <a:lstStyle/>
        <a:p>
          <a:pPr>
            <a:defRPr sz="9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w="3172">
      <a:noFill/>
      <a:prstDash val="solid"/>
    </a:ln>
  </c:spPr>
  <c:txPr>
    <a:bodyPr/>
    <a:lstStyle/>
    <a:p>
      <a:pPr>
        <a:defRPr sz="1199"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1495880230888"/>
          <c:y val="9.0366162392851127E-2"/>
          <c:w val="0.45233642755439818"/>
          <c:h val="0.65231788079470199"/>
        </c:manualLayout>
      </c:layout>
      <c:lineChart>
        <c:grouping val="standard"/>
        <c:varyColors val="0"/>
        <c:ser>
          <c:idx val="0"/>
          <c:order val="0"/>
          <c:tx>
            <c:strRef>
              <c:f>Sheet1!$A$2</c:f>
              <c:strCache>
                <c:ptCount val="1"/>
                <c:pt idx="0">
                  <c:v>1-а підгрупа</c:v>
                </c:pt>
              </c:strCache>
            </c:strRef>
          </c:tx>
          <c:spPr>
            <a:ln w="38069">
              <a:solidFill>
                <a:srgbClr val="5F5F5F"/>
              </a:solidFill>
              <a:prstDash val="solid"/>
            </a:ln>
          </c:spPr>
          <c:marker>
            <c:symbol val="diamond"/>
            <c:size val="6"/>
            <c:spPr>
              <a:solidFill>
                <a:srgbClr val="5F5F5F"/>
              </a:solidFill>
              <a:ln>
                <a:solidFill>
                  <a:srgbClr val="5F5F5F"/>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Sheet1!$B$2:$D$2</c:f>
              <c:numCache>
                <c:formatCode>General</c:formatCode>
                <c:ptCount val="3"/>
                <c:pt idx="0">
                  <c:v>38.39</c:v>
                </c:pt>
                <c:pt idx="1">
                  <c:v>34.06</c:v>
                </c:pt>
                <c:pt idx="2">
                  <c:v>30.3</c:v>
                </c:pt>
              </c:numCache>
            </c:numRef>
          </c:val>
          <c:smooth val="0"/>
        </c:ser>
        <c:ser>
          <c:idx val="1"/>
          <c:order val="1"/>
          <c:tx>
            <c:strRef>
              <c:f>Sheet1!$A$3</c:f>
              <c:strCache>
                <c:ptCount val="1"/>
                <c:pt idx="0">
                  <c:v>2-а підгрупа</c:v>
                </c:pt>
              </c:strCache>
            </c:strRef>
          </c:tx>
          <c:spPr>
            <a:ln w="38069">
              <a:solidFill>
                <a:srgbClr val="000000"/>
              </a:solidFill>
              <a:prstDash val="solid"/>
            </a:ln>
          </c:spPr>
          <c:marker>
            <c:symbol val="square"/>
            <c:size val="5"/>
            <c:spPr>
              <a:solidFill>
                <a:srgbClr val="000000"/>
              </a:solidFill>
              <a:ln>
                <a:solidFill>
                  <a:srgbClr val="000000"/>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Sheet1!$B$3:$D$3</c:f>
              <c:numCache>
                <c:formatCode>General</c:formatCode>
                <c:ptCount val="3"/>
                <c:pt idx="0">
                  <c:v>36.880000000000003</c:v>
                </c:pt>
                <c:pt idx="1">
                  <c:v>28.56</c:v>
                </c:pt>
                <c:pt idx="2">
                  <c:v>20.13000000000002</c:v>
                </c:pt>
              </c:numCache>
            </c:numRef>
          </c:val>
          <c:smooth val="0"/>
        </c:ser>
        <c:dLbls>
          <c:showLegendKey val="0"/>
          <c:showVal val="0"/>
          <c:showCatName val="0"/>
          <c:showSerName val="0"/>
          <c:showPercent val="0"/>
          <c:showBubbleSize val="0"/>
        </c:dLbls>
        <c:marker val="1"/>
        <c:smooth val="0"/>
        <c:axId val="160610560"/>
        <c:axId val="160620928"/>
      </c:lineChart>
      <c:catAx>
        <c:axId val="160610560"/>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uk-UA"/>
          </a:p>
        </c:txPr>
        <c:crossAx val="160620928"/>
        <c:crosses val="autoZero"/>
        <c:auto val="1"/>
        <c:lblAlgn val="ctr"/>
        <c:lblOffset val="100"/>
        <c:tickLblSkip val="1"/>
        <c:tickMarkSkip val="1"/>
        <c:noMultiLvlLbl val="0"/>
      </c:catAx>
      <c:valAx>
        <c:axId val="160620928"/>
        <c:scaling>
          <c:orientation val="minMax"/>
        </c:scaling>
        <c:delete val="0"/>
        <c:axPos val="l"/>
        <c:majorGridlines>
          <c:spPr>
            <a:ln w="6350">
              <a:solidFill>
                <a:srgbClr val="000000"/>
              </a:solidFill>
              <a:prstDash val="solid"/>
            </a:ln>
          </c:spPr>
        </c:majorGridlines>
        <c:numFmt formatCode="General" sourceLinked="1"/>
        <c:majorTickMark val="out"/>
        <c:minorTickMark val="none"/>
        <c:tickLblPos val="nextTo"/>
        <c:spPr>
          <a:ln w="6350">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uk-UA"/>
          </a:p>
        </c:txPr>
        <c:crossAx val="160610560"/>
        <c:crosses val="autoZero"/>
        <c:crossBetween val="midCat"/>
      </c:valAx>
      <c:spPr>
        <a:solidFill>
          <a:srgbClr val="FFFFFF"/>
        </a:solidFill>
        <a:ln w="3172">
          <a:solidFill>
            <a:srgbClr val="000000"/>
          </a:solidFill>
          <a:prstDash val="solid"/>
        </a:ln>
      </c:spPr>
    </c:plotArea>
    <c:legend>
      <c:legendPos val="r"/>
      <c:layout>
        <c:manualLayout>
          <c:xMode val="edge"/>
          <c:yMode val="edge"/>
          <c:x val="0.77127659574468088"/>
          <c:y val="0.28519291146014059"/>
          <c:w val="0.22163120567375866"/>
          <c:h val="0.23051430912536339"/>
        </c:manualLayout>
      </c:layout>
      <c:overlay val="0"/>
      <c:spPr>
        <a:noFill/>
        <a:ln w="6350">
          <a:solidFill>
            <a:schemeClr val="tx1"/>
          </a:solidFill>
        </a:ln>
      </c:spPr>
      <c:txPr>
        <a:bodyPr/>
        <a:lstStyle/>
        <a:p>
          <a:pPr>
            <a:defRPr sz="9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w="3172">
      <a:noFill/>
      <a:prstDash val="solid"/>
    </a:ln>
  </c:spPr>
  <c:txPr>
    <a:bodyPr/>
    <a:lstStyle/>
    <a:p>
      <a:pPr>
        <a:defRPr sz="1199"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50942116178441"/>
          <c:y val="8.2781456953642488E-2"/>
          <c:w val="0.5696837122373537"/>
          <c:h val="0.65231788079470199"/>
        </c:manualLayout>
      </c:layout>
      <c:lineChart>
        <c:grouping val="standard"/>
        <c:varyColors val="0"/>
        <c:ser>
          <c:idx val="0"/>
          <c:order val="0"/>
          <c:tx>
            <c:strRef>
              <c:f>Sheet1!$A$2</c:f>
              <c:strCache>
                <c:ptCount val="1"/>
                <c:pt idx="0">
                  <c:v>1-а підгрупа</c:v>
                </c:pt>
              </c:strCache>
            </c:strRef>
          </c:tx>
          <c:spPr>
            <a:ln w="38069">
              <a:solidFill>
                <a:srgbClr val="5F5F5F"/>
              </a:solidFill>
              <a:prstDash val="solid"/>
            </a:ln>
          </c:spPr>
          <c:marker>
            <c:symbol val="diamond"/>
            <c:size val="6"/>
            <c:spPr>
              <a:solidFill>
                <a:srgbClr val="5F5F5F"/>
              </a:solidFill>
              <a:ln>
                <a:solidFill>
                  <a:srgbClr val="5F5F5F"/>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Sheet1!$B$2:$D$2</c:f>
              <c:numCache>
                <c:formatCode>General</c:formatCode>
                <c:ptCount val="3"/>
                <c:pt idx="0">
                  <c:v>3.8</c:v>
                </c:pt>
                <c:pt idx="1">
                  <c:v>2.63</c:v>
                </c:pt>
                <c:pt idx="2">
                  <c:v>1.6800000000000013</c:v>
                </c:pt>
              </c:numCache>
            </c:numRef>
          </c:val>
          <c:smooth val="0"/>
        </c:ser>
        <c:ser>
          <c:idx val="1"/>
          <c:order val="1"/>
          <c:tx>
            <c:strRef>
              <c:f>Sheet1!$A$3</c:f>
              <c:strCache>
                <c:ptCount val="1"/>
                <c:pt idx="0">
                  <c:v>2-а підгрупа</c:v>
                </c:pt>
              </c:strCache>
            </c:strRef>
          </c:tx>
          <c:spPr>
            <a:ln w="38069">
              <a:solidFill>
                <a:srgbClr val="000000"/>
              </a:solidFill>
              <a:prstDash val="solid"/>
            </a:ln>
          </c:spPr>
          <c:marker>
            <c:symbol val="square"/>
            <c:size val="5"/>
            <c:spPr>
              <a:solidFill>
                <a:srgbClr val="000000"/>
              </a:solidFill>
              <a:ln>
                <a:solidFill>
                  <a:srgbClr val="000000"/>
                </a:solidFill>
                <a:prstDash val="solid"/>
              </a:ln>
            </c:spPr>
          </c:marker>
          <c:cat>
            <c:strRef>
              <c:f>Sheet1!$B$1:$D$1</c:f>
              <c:strCache>
                <c:ptCount val="3"/>
                <c:pt idx="0">
                  <c:v>На момент включення в дослідження</c:v>
                </c:pt>
                <c:pt idx="1">
                  <c:v>Через 4 тижні після лікування</c:v>
                </c:pt>
                <c:pt idx="2">
                  <c:v>Через 12 тижнів після лікування</c:v>
                </c:pt>
              </c:strCache>
            </c:strRef>
          </c:cat>
          <c:val>
            <c:numRef>
              <c:f>Sheet1!$B$3:$D$3</c:f>
              <c:numCache>
                <c:formatCode>General</c:formatCode>
                <c:ptCount val="3"/>
                <c:pt idx="0">
                  <c:v>3.67</c:v>
                </c:pt>
                <c:pt idx="1">
                  <c:v>2.44</c:v>
                </c:pt>
                <c:pt idx="2">
                  <c:v>0.77000000000000079</c:v>
                </c:pt>
              </c:numCache>
            </c:numRef>
          </c:val>
          <c:smooth val="0"/>
        </c:ser>
        <c:dLbls>
          <c:showLegendKey val="0"/>
          <c:showVal val="0"/>
          <c:showCatName val="0"/>
          <c:showSerName val="0"/>
          <c:showPercent val="0"/>
          <c:showBubbleSize val="0"/>
        </c:dLbls>
        <c:marker val="1"/>
        <c:smooth val="0"/>
        <c:axId val="160686848"/>
        <c:axId val="160688768"/>
      </c:lineChart>
      <c:catAx>
        <c:axId val="160686848"/>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uk-UA"/>
          </a:p>
        </c:txPr>
        <c:crossAx val="160688768"/>
        <c:crosses val="autoZero"/>
        <c:auto val="1"/>
        <c:lblAlgn val="ctr"/>
        <c:lblOffset val="100"/>
        <c:tickLblSkip val="1"/>
        <c:tickMarkSkip val="1"/>
        <c:noMultiLvlLbl val="0"/>
      </c:catAx>
      <c:valAx>
        <c:axId val="160688768"/>
        <c:scaling>
          <c:orientation val="minMax"/>
        </c:scaling>
        <c:delete val="0"/>
        <c:axPos val="l"/>
        <c:majorGridlines>
          <c:spPr>
            <a:ln w="6350">
              <a:solidFill>
                <a:srgbClr val="000000"/>
              </a:solidFill>
              <a:prstDash val="solid"/>
            </a:ln>
          </c:spPr>
        </c:majorGridlines>
        <c:numFmt formatCode="General" sourceLinked="1"/>
        <c:majorTickMark val="out"/>
        <c:minorTickMark val="none"/>
        <c:tickLblPos val="nextTo"/>
        <c:spPr>
          <a:ln w="635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160686848"/>
        <c:crosses val="autoZero"/>
        <c:crossBetween val="midCat"/>
      </c:valAx>
      <c:spPr>
        <a:solidFill>
          <a:srgbClr val="FFFFFF"/>
        </a:solidFill>
        <a:ln w="3172">
          <a:solidFill>
            <a:srgbClr val="000000"/>
          </a:solidFill>
          <a:prstDash val="solid"/>
        </a:ln>
      </c:spPr>
    </c:plotArea>
    <c:legend>
      <c:legendPos val="r"/>
      <c:layout>
        <c:manualLayout>
          <c:xMode val="edge"/>
          <c:yMode val="edge"/>
          <c:x val="0.73366187738068878"/>
          <c:y val="0.30794701986755008"/>
          <c:w val="0.25924588552756644"/>
          <c:h val="0.16225165562913907"/>
        </c:manualLayout>
      </c:layout>
      <c:overlay val="0"/>
      <c:spPr>
        <a:noFill/>
        <a:ln w="6350">
          <a:solidFill>
            <a:schemeClr val="tx1"/>
          </a:solidFill>
        </a:ln>
      </c:spPr>
      <c:txPr>
        <a:bodyPr/>
        <a:lstStyle/>
        <a:p>
          <a:pPr>
            <a:defRPr sz="9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w="3172">
      <a:noFill/>
      <a:prstDash val="solid"/>
    </a:ln>
  </c:spPr>
  <c:txPr>
    <a:bodyPr/>
    <a:lstStyle/>
    <a:p>
      <a:pPr>
        <a:defRPr sz="1199"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0.9301</cdr:x>
      <cdr:y>0.51919</cdr:y>
    </cdr:from>
    <cdr:to>
      <cdr:x>0.95629</cdr:x>
      <cdr:y>0.61841</cdr:y>
    </cdr:to>
    <cdr:sp macro="" textlink="">
      <cdr:nvSpPr>
        <cdr:cNvPr id="2" name="Поле 1"/>
        <cdr:cNvSpPr txBox="1"/>
      </cdr:nvSpPr>
      <cdr:spPr>
        <a:xfrm xmlns:a="http://schemas.openxmlformats.org/drawingml/2006/main">
          <a:off x="3792065" y="984339"/>
          <a:ext cx="106758" cy="1881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uk-UA" sz="1100">
              <a:latin typeface="Calibri"/>
            </a:rPr>
            <a:t>*</a:t>
          </a:r>
          <a:endParaRPr lang="uk-UA" sz="1100"/>
        </a:p>
      </cdr:txBody>
    </cdr:sp>
  </cdr:relSizeAnchor>
  <cdr:relSizeAnchor xmlns:cdr="http://schemas.openxmlformats.org/drawingml/2006/chartDrawing">
    <cdr:from>
      <cdr:x>0.05509</cdr:x>
      <cdr:y>0</cdr:y>
    </cdr:from>
    <cdr:to>
      <cdr:x>0.12712</cdr:x>
      <cdr:y>0.1006</cdr:y>
    </cdr:to>
    <cdr:sp macro="" textlink="">
      <cdr:nvSpPr>
        <cdr:cNvPr id="3" name="Поле 2"/>
        <cdr:cNvSpPr txBox="1"/>
      </cdr:nvSpPr>
      <cdr:spPr>
        <a:xfrm xmlns:a="http://schemas.openxmlformats.org/drawingml/2006/main">
          <a:off x="224605" y="0"/>
          <a:ext cx="293670" cy="1907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050"/>
            <a:t>%</a:t>
          </a:r>
        </a:p>
      </cdr:txBody>
    </cdr:sp>
  </cdr:relSizeAnchor>
</c:userShapes>
</file>

<file path=word/drawings/drawing2.xml><?xml version="1.0" encoding="utf-8"?>
<c:userShapes xmlns:c="http://schemas.openxmlformats.org/drawingml/2006/chart">
  <cdr:relSizeAnchor xmlns:cdr="http://schemas.openxmlformats.org/drawingml/2006/chartDrawing">
    <cdr:from>
      <cdr:x>0.89909</cdr:x>
      <cdr:y>0.49544</cdr:y>
    </cdr:from>
    <cdr:to>
      <cdr:x>0.9648</cdr:x>
      <cdr:y>0.64924</cdr:y>
    </cdr:to>
    <cdr:sp macro="" textlink="">
      <cdr:nvSpPr>
        <cdr:cNvPr id="2" name="Поле 1"/>
        <cdr:cNvSpPr txBox="1"/>
      </cdr:nvSpPr>
      <cdr:spPr>
        <a:xfrm xmlns:a="http://schemas.openxmlformats.org/drawingml/2006/main">
          <a:off x="3421987" y="964888"/>
          <a:ext cx="250081" cy="2995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drawings/drawing3.xml><?xml version="1.0" encoding="utf-8"?>
<c:userShapes xmlns:c="http://schemas.openxmlformats.org/drawingml/2006/chart">
  <cdr:relSizeAnchor xmlns:cdr="http://schemas.openxmlformats.org/drawingml/2006/chartDrawing">
    <cdr:from>
      <cdr:x>0.68861</cdr:x>
      <cdr:y>0.10527</cdr:y>
    </cdr:from>
    <cdr:to>
      <cdr:x>0.75452</cdr:x>
      <cdr:y>0.22672</cdr:y>
    </cdr:to>
    <cdr:sp macro="" textlink="">
      <cdr:nvSpPr>
        <cdr:cNvPr id="2" name="Поле 1"/>
        <cdr:cNvSpPr txBox="1"/>
      </cdr:nvSpPr>
      <cdr:spPr>
        <a:xfrm xmlns:a="http://schemas.openxmlformats.org/drawingml/2006/main">
          <a:off x="2829404" y="185545"/>
          <a:ext cx="270815" cy="214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dr:relSizeAnchor xmlns:cdr="http://schemas.openxmlformats.org/drawingml/2006/chartDrawing">
    <cdr:from>
      <cdr:x>0.43764</cdr:x>
      <cdr:y>0.1371</cdr:y>
    </cdr:from>
    <cdr:to>
      <cdr:x>0.49827</cdr:x>
      <cdr:y>0.27086</cdr:y>
    </cdr:to>
    <cdr:sp macro="" textlink="">
      <cdr:nvSpPr>
        <cdr:cNvPr id="3" name="Поле 2"/>
        <cdr:cNvSpPr txBox="1"/>
      </cdr:nvSpPr>
      <cdr:spPr>
        <a:xfrm xmlns:a="http://schemas.openxmlformats.org/drawingml/2006/main">
          <a:off x="1921397" y="257778"/>
          <a:ext cx="266218" cy="2515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drawings/drawing4.xml><?xml version="1.0" encoding="utf-8"?>
<c:userShapes xmlns:c="http://schemas.openxmlformats.org/drawingml/2006/chart">
  <cdr:relSizeAnchor xmlns:cdr="http://schemas.openxmlformats.org/drawingml/2006/chartDrawing">
    <cdr:from>
      <cdr:x>0.44366</cdr:x>
      <cdr:y>0.21788</cdr:y>
    </cdr:from>
    <cdr:to>
      <cdr:x>0.54646</cdr:x>
      <cdr:y>0.49519</cdr:y>
    </cdr:to>
    <cdr:sp macro="" textlink="">
      <cdr:nvSpPr>
        <cdr:cNvPr id="2" name="Поле 1"/>
        <cdr:cNvSpPr txBox="1"/>
      </cdr:nvSpPr>
      <cdr:spPr>
        <a:xfrm xmlns:a="http://schemas.openxmlformats.org/drawingml/2006/main">
          <a:off x="1898248" y="509286"/>
          <a:ext cx="439838" cy="648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dr:relSizeAnchor xmlns:cdr="http://schemas.openxmlformats.org/drawingml/2006/chartDrawing">
    <cdr:from>
      <cdr:x>0.68118</cdr:x>
      <cdr:y>0.38129</cdr:y>
    </cdr:from>
    <cdr:to>
      <cdr:x>0.77099</cdr:x>
      <cdr:y>0.64374</cdr:y>
    </cdr:to>
    <cdr:sp macro="" textlink="">
      <cdr:nvSpPr>
        <cdr:cNvPr id="3" name="Поле 2"/>
        <cdr:cNvSpPr txBox="1"/>
      </cdr:nvSpPr>
      <cdr:spPr>
        <a:xfrm xmlns:a="http://schemas.openxmlformats.org/drawingml/2006/main">
          <a:off x="2766518" y="846229"/>
          <a:ext cx="364751" cy="582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drawings/drawing5.xml><?xml version="1.0" encoding="utf-8"?>
<c:userShapes xmlns:c="http://schemas.openxmlformats.org/drawingml/2006/chart">
  <cdr:relSizeAnchor xmlns:cdr="http://schemas.openxmlformats.org/drawingml/2006/chartDrawing">
    <cdr:from>
      <cdr:x>0.66761</cdr:x>
      <cdr:y>0.05944</cdr:y>
    </cdr:from>
    <cdr:to>
      <cdr:x>0.82115</cdr:x>
      <cdr:y>0.25634</cdr:y>
    </cdr:to>
    <cdr:sp macro="" textlink="">
      <cdr:nvSpPr>
        <cdr:cNvPr id="2" name="Поле 1"/>
        <cdr:cNvSpPr txBox="1"/>
      </cdr:nvSpPr>
      <cdr:spPr>
        <a:xfrm xmlns:a="http://schemas.openxmlformats.org/drawingml/2006/main">
          <a:off x="2682675" y="89758"/>
          <a:ext cx="616974" cy="297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drawings/drawing6.xml><?xml version="1.0" encoding="utf-8"?>
<c:userShapes xmlns:c="http://schemas.openxmlformats.org/drawingml/2006/chart">
  <cdr:relSizeAnchor xmlns:cdr="http://schemas.openxmlformats.org/drawingml/2006/chartDrawing">
    <cdr:from>
      <cdr:x>0.67024</cdr:x>
      <cdr:y>0.29483</cdr:y>
    </cdr:from>
    <cdr:to>
      <cdr:x>0.72953</cdr:x>
      <cdr:y>0.46904</cdr:y>
    </cdr:to>
    <cdr:sp macro="" textlink="">
      <cdr:nvSpPr>
        <cdr:cNvPr id="2" name="Поле 1"/>
        <cdr:cNvSpPr txBox="1"/>
      </cdr:nvSpPr>
      <cdr:spPr>
        <a:xfrm xmlns:a="http://schemas.openxmlformats.org/drawingml/2006/main">
          <a:off x="2917104" y="493664"/>
          <a:ext cx="258052" cy="291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drawings/drawing7.xml><?xml version="1.0" encoding="utf-8"?>
<c:userShapes xmlns:c="http://schemas.openxmlformats.org/drawingml/2006/chart">
  <cdr:relSizeAnchor xmlns:cdr="http://schemas.openxmlformats.org/drawingml/2006/chartDrawing">
    <cdr:from>
      <cdr:x>0.66608</cdr:x>
      <cdr:y>0.32962</cdr:y>
    </cdr:from>
    <cdr:to>
      <cdr:x>0.74267</cdr:x>
      <cdr:y>0.40967</cdr:y>
    </cdr:to>
    <cdr:sp macro="" textlink="">
      <cdr:nvSpPr>
        <cdr:cNvPr id="2" name="Поле 1"/>
        <cdr:cNvSpPr txBox="1"/>
      </cdr:nvSpPr>
      <cdr:spPr>
        <a:xfrm xmlns:a="http://schemas.openxmlformats.org/drawingml/2006/main">
          <a:off x="3321934" y="810228"/>
          <a:ext cx="381965" cy="196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Calibri"/>
            </a:rPr>
            <a:t>*</a:t>
          </a:r>
          <a:endParaRPr lang="uk-UA"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35687</Words>
  <Characters>20343</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cp:revision>
  <dcterms:created xsi:type="dcterms:W3CDTF">2016-10-25T18:29:00Z</dcterms:created>
  <dcterms:modified xsi:type="dcterms:W3CDTF">2016-12-13T14:56:00Z</dcterms:modified>
</cp:coreProperties>
</file>