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42AA" w14:textId="77777777" w:rsidR="000F5D96" w:rsidRPr="00AC27E2" w:rsidRDefault="000F5D96" w:rsidP="000F5D96">
      <w:p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786"/>
        <w:contextualSpacing/>
        <w:jc w:val="both"/>
        <w:rPr>
          <w:lang w:val="en-US"/>
        </w:rPr>
      </w:pPr>
      <w:r w:rsidRPr="00AC27E2">
        <w:rPr>
          <w:lang w:val="en-US"/>
        </w:rPr>
        <w:t xml:space="preserve">Слюсарєв М.І., </w:t>
      </w:r>
      <w:r w:rsidRPr="002C4BE7">
        <w:rPr>
          <w:b/>
          <w:bCs/>
          <w:lang w:val="en-US"/>
        </w:rPr>
        <w:t>Сусак Я.М.</w:t>
      </w:r>
      <w:r w:rsidRPr="002C4BE7">
        <w:rPr>
          <w:lang w:val="en-US"/>
        </w:rPr>
        <w:t xml:space="preserve"> </w:t>
      </w:r>
      <w:r w:rsidRPr="00AC27E2">
        <w:rPr>
          <w:lang w:val="en-US"/>
        </w:rPr>
        <w:t>Маркулан Л.Ю Quality of life of the women with breast asymmetry, influence of personified augmentation mamoplastics / Восточно Европейский Научный Журнал. Медицинские науки. 2020/07/17; 58(3):41-49</w:t>
      </w:r>
    </w:p>
    <w:p w14:paraId="7C82EA55" w14:textId="77777777" w:rsidR="006D7AA4" w:rsidRPr="00D76B59" w:rsidRDefault="006D7AA4" w:rsidP="00D21EB0">
      <w:pPr>
        <w:autoSpaceDE w:val="0"/>
        <w:autoSpaceDN w:val="0"/>
        <w:adjustRightInd w:val="0"/>
        <w:jc w:val="center"/>
        <w:rPr>
          <w:b/>
          <w:color w:val="231F20"/>
          <w:szCs w:val="28"/>
          <w:lang w:val="uk-UA" w:eastAsia="en-US"/>
        </w:rPr>
      </w:pPr>
    </w:p>
    <w:p w14:paraId="4564AC46" w14:textId="77777777" w:rsidR="002A4BB3" w:rsidRPr="00D76B59" w:rsidRDefault="002A4BB3" w:rsidP="00D21EB0">
      <w:pPr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 xml:space="preserve">УДК: </w:t>
      </w:r>
      <w:r w:rsidR="009C1AF3" w:rsidRPr="00D76B59">
        <w:rPr>
          <w:b/>
          <w:color w:val="231F20"/>
          <w:szCs w:val="28"/>
          <w:lang w:val="uk-UA" w:eastAsia="en-US"/>
        </w:rPr>
        <w:t>617.19-089.844:618.18:57.018.725</w:t>
      </w:r>
    </w:p>
    <w:p w14:paraId="4231DAC3" w14:textId="77777777" w:rsidR="002A4BB3" w:rsidRPr="00D76B59" w:rsidRDefault="002A4BB3" w:rsidP="00D21EB0">
      <w:pPr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>ГРНТИ: 76.29.39</w:t>
      </w:r>
    </w:p>
    <w:p w14:paraId="0DA242CF" w14:textId="77777777" w:rsidR="002A4BB3" w:rsidRPr="00D76B59" w:rsidRDefault="002A4BB3" w:rsidP="00D21EB0">
      <w:pPr>
        <w:ind w:firstLine="567"/>
        <w:jc w:val="right"/>
        <w:rPr>
          <w:i/>
          <w:color w:val="212121"/>
          <w:szCs w:val="28"/>
          <w:lang w:val="uk-UA"/>
        </w:rPr>
      </w:pPr>
      <w:r w:rsidRPr="00D76B59">
        <w:rPr>
          <w:b/>
          <w:i/>
          <w:color w:val="212121"/>
          <w:szCs w:val="28"/>
          <w:lang w:val="uk-UA"/>
        </w:rPr>
        <w:t>N.I. Slusarev</w:t>
      </w:r>
    </w:p>
    <w:p w14:paraId="24E9BC1E" w14:textId="77777777" w:rsidR="002A4BB3" w:rsidRPr="00D76B59" w:rsidRDefault="002A4BB3" w:rsidP="00D21EB0">
      <w:pPr>
        <w:ind w:firstLine="567"/>
        <w:jc w:val="right"/>
        <w:rPr>
          <w:i/>
          <w:szCs w:val="28"/>
          <w:lang w:val="uk-UA"/>
        </w:rPr>
      </w:pPr>
      <w:r w:rsidRPr="00D76B59">
        <w:rPr>
          <w:i/>
          <w:szCs w:val="28"/>
          <w:lang w:val="uk-UA"/>
        </w:rPr>
        <w:t>PhD student, Department of surgery with emergency and vascular surgery</w:t>
      </w:r>
    </w:p>
    <w:p w14:paraId="35E2983A" w14:textId="77777777" w:rsidR="002A4BB3" w:rsidRPr="00D76B59" w:rsidRDefault="002A4BB3" w:rsidP="00D21EB0">
      <w:pPr>
        <w:pStyle w:val="a6"/>
        <w:shd w:val="clear" w:color="auto" w:fill="FFFFFF"/>
        <w:spacing w:before="30" w:beforeAutospacing="0" w:after="0" w:afterAutospacing="0" w:line="360" w:lineRule="auto"/>
        <w:jc w:val="right"/>
        <w:rPr>
          <w:i/>
          <w:color w:val="000000"/>
          <w:sz w:val="28"/>
          <w:szCs w:val="28"/>
          <w:lang w:val="uk-UA"/>
        </w:rPr>
      </w:pPr>
      <w:r w:rsidRPr="00D76B59">
        <w:rPr>
          <w:i/>
          <w:color w:val="000000"/>
          <w:sz w:val="28"/>
          <w:szCs w:val="28"/>
          <w:lang w:val="uk-UA"/>
        </w:rPr>
        <w:t>Bogomolets National Medical University, Kyiv, Ukraine</w:t>
      </w:r>
    </w:p>
    <w:p w14:paraId="50F6ADEE" w14:textId="77777777" w:rsidR="002A4BB3" w:rsidRPr="00D76B59" w:rsidRDefault="002A4BB3" w:rsidP="00D21EB0">
      <w:pPr>
        <w:ind w:firstLine="567"/>
        <w:jc w:val="right"/>
        <w:rPr>
          <w:i/>
          <w:color w:val="212121"/>
          <w:szCs w:val="28"/>
          <w:lang w:val="uk-UA"/>
        </w:rPr>
      </w:pPr>
      <w:r w:rsidRPr="00D76B59">
        <w:rPr>
          <w:b/>
          <w:i/>
          <w:color w:val="212121"/>
          <w:szCs w:val="28"/>
          <w:lang w:val="uk-UA"/>
        </w:rPr>
        <w:t>Y.M. Susak</w:t>
      </w:r>
    </w:p>
    <w:p w14:paraId="227B5A88" w14:textId="77777777" w:rsidR="002A4BB3" w:rsidRPr="00D76B59" w:rsidRDefault="002A4BB3" w:rsidP="00D21EB0">
      <w:pPr>
        <w:ind w:firstLine="567"/>
        <w:jc w:val="right"/>
        <w:rPr>
          <w:i/>
          <w:szCs w:val="28"/>
          <w:lang w:val="uk-UA"/>
        </w:rPr>
      </w:pPr>
      <w:r w:rsidRPr="00D76B59">
        <w:rPr>
          <w:i/>
          <w:szCs w:val="28"/>
          <w:lang w:val="uk-UA"/>
        </w:rPr>
        <w:t>Doctor of medical sciences, professor of the department of surgery with emergency and vascular surgery</w:t>
      </w:r>
    </w:p>
    <w:p w14:paraId="714CC96D" w14:textId="77777777" w:rsidR="002A4BB3" w:rsidRPr="00D76B59" w:rsidRDefault="002A4BB3" w:rsidP="00D21EB0">
      <w:pPr>
        <w:ind w:firstLine="567"/>
        <w:jc w:val="right"/>
        <w:rPr>
          <w:i/>
          <w:color w:val="000000"/>
          <w:szCs w:val="28"/>
          <w:lang w:val="uk-UA"/>
        </w:rPr>
      </w:pPr>
      <w:r w:rsidRPr="00D76B59">
        <w:rPr>
          <w:i/>
          <w:color w:val="000000"/>
          <w:szCs w:val="28"/>
          <w:lang w:val="uk-UA"/>
        </w:rPr>
        <w:t>Bogomolets National Medical University, Kyiv, Ukraine</w:t>
      </w:r>
    </w:p>
    <w:p w14:paraId="29D85961" w14:textId="77777777" w:rsidR="002A4BB3" w:rsidRPr="00D76B59" w:rsidRDefault="002A4BB3" w:rsidP="00D21EB0">
      <w:pPr>
        <w:pStyle w:val="docdata"/>
        <w:shd w:val="clear" w:color="auto" w:fill="FFFFFF"/>
        <w:spacing w:before="30" w:beforeAutospacing="0" w:after="0" w:afterAutospacing="0" w:line="360" w:lineRule="auto"/>
        <w:jc w:val="right"/>
        <w:rPr>
          <w:b/>
          <w:i/>
          <w:color w:val="212121"/>
          <w:sz w:val="28"/>
          <w:szCs w:val="28"/>
        </w:rPr>
      </w:pPr>
      <w:r w:rsidRPr="00D76B59">
        <w:rPr>
          <w:b/>
          <w:i/>
          <w:color w:val="212121"/>
          <w:sz w:val="28"/>
          <w:szCs w:val="28"/>
        </w:rPr>
        <w:t>L.Yu. Markulan</w:t>
      </w:r>
    </w:p>
    <w:p w14:paraId="6BE99E99" w14:textId="77777777" w:rsidR="002A4BB3" w:rsidRPr="00D76B59" w:rsidRDefault="002A4BB3" w:rsidP="00D21EB0">
      <w:pPr>
        <w:ind w:firstLine="567"/>
        <w:jc w:val="right"/>
        <w:rPr>
          <w:i/>
          <w:color w:val="000000"/>
          <w:szCs w:val="28"/>
          <w:lang w:val="uk-UA"/>
        </w:rPr>
      </w:pPr>
      <w:r w:rsidRPr="00D76B59">
        <w:rPr>
          <w:i/>
          <w:szCs w:val="28"/>
          <w:lang w:val="uk-UA"/>
        </w:rPr>
        <w:t>Candidate of medical science, associate professor of the department of surgery with emergency and vascular surgery</w:t>
      </w:r>
      <w:r w:rsidRPr="00D76B59">
        <w:rPr>
          <w:i/>
          <w:color w:val="000000"/>
          <w:szCs w:val="28"/>
          <w:lang w:val="uk-UA"/>
        </w:rPr>
        <w:t xml:space="preserve"> </w:t>
      </w:r>
    </w:p>
    <w:p w14:paraId="7C7654E8" w14:textId="77777777" w:rsidR="002A4BB3" w:rsidRPr="00D76B59" w:rsidRDefault="002A4BB3" w:rsidP="00D21EB0">
      <w:pPr>
        <w:ind w:firstLine="567"/>
        <w:jc w:val="right"/>
        <w:rPr>
          <w:i/>
          <w:color w:val="000000"/>
          <w:szCs w:val="28"/>
          <w:lang w:val="uk-UA"/>
        </w:rPr>
      </w:pPr>
      <w:r w:rsidRPr="00D76B59">
        <w:rPr>
          <w:i/>
          <w:color w:val="000000"/>
          <w:szCs w:val="28"/>
          <w:lang w:val="uk-UA"/>
        </w:rPr>
        <w:t>Bogomolets National Medical University, Kyiv, Ukraine</w:t>
      </w:r>
    </w:p>
    <w:p w14:paraId="62A435E6" w14:textId="77777777" w:rsidR="002A4BB3" w:rsidRPr="00D76B59" w:rsidRDefault="002A4BB3" w:rsidP="00D21EB0">
      <w:pPr>
        <w:pStyle w:val="docdat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1"/>
          <w:tab w:val="left" w:pos="5761"/>
          <w:tab w:val="left" w:pos="6481"/>
          <w:tab w:val="left" w:pos="7201"/>
          <w:tab w:val="left" w:pos="7920"/>
          <w:tab w:val="left" w:pos="8641"/>
          <w:tab w:val="left" w:pos="9355"/>
        </w:tabs>
        <w:spacing w:before="0" w:beforeAutospacing="0" w:after="0" w:afterAutospacing="0" w:line="360" w:lineRule="auto"/>
        <w:jc w:val="center"/>
        <w:rPr>
          <w:b/>
          <w:bCs/>
          <w:color w:val="202020"/>
          <w:sz w:val="28"/>
          <w:szCs w:val="28"/>
          <w:shd w:val="clear" w:color="auto" w:fill="FFFFFF"/>
        </w:rPr>
      </w:pPr>
    </w:p>
    <w:p w14:paraId="50B4AEDE" w14:textId="77777777" w:rsidR="002A4BB3" w:rsidRPr="00282B76" w:rsidRDefault="002A4BB3" w:rsidP="00282B76">
      <w:pPr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val="uk-UA" w:eastAsia="uk-UA"/>
        </w:rPr>
      </w:pPr>
      <w:r w:rsidRPr="00282B76">
        <w:rPr>
          <w:rFonts w:eastAsia="Times New Roman"/>
          <w:b/>
          <w:bCs/>
          <w:szCs w:val="28"/>
          <w:shd w:val="clear" w:color="auto" w:fill="FFFFFF"/>
          <w:lang w:val="uk-UA" w:eastAsia="uk-UA"/>
        </w:rPr>
        <w:t xml:space="preserve">QUALITY OF LIFE OF </w:t>
      </w:r>
      <w:r w:rsidR="00282B76">
        <w:rPr>
          <w:rFonts w:eastAsia="Times New Roman"/>
          <w:b/>
          <w:bCs/>
          <w:szCs w:val="28"/>
          <w:shd w:val="clear" w:color="auto" w:fill="FFFFFF"/>
          <w:lang w:val="en-US" w:eastAsia="uk-UA"/>
        </w:rPr>
        <w:t xml:space="preserve">THE </w:t>
      </w:r>
      <w:r w:rsidRPr="00282B76">
        <w:rPr>
          <w:rFonts w:eastAsia="Times New Roman"/>
          <w:b/>
          <w:bCs/>
          <w:szCs w:val="28"/>
          <w:shd w:val="clear" w:color="auto" w:fill="FFFFFF"/>
          <w:lang w:val="uk-UA" w:eastAsia="uk-UA"/>
        </w:rPr>
        <w:t>WOMEN WITH BREAST ASYMMETRY, INFLUENCE OF PERSONIFIED AUGMENTATION MAMOPLASTICS</w:t>
      </w:r>
    </w:p>
    <w:p w14:paraId="3EA54D38" w14:textId="77777777" w:rsidR="00282B76" w:rsidRDefault="00282B76" w:rsidP="00D21EB0">
      <w:pPr>
        <w:ind w:firstLine="567"/>
        <w:jc w:val="right"/>
        <w:rPr>
          <w:b/>
          <w:szCs w:val="28"/>
          <w:lang w:val="uk-UA"/>
        </w:rPr>
      </w:pPr>
    </w:p>
    <w:p w14:paraId="66903DA0" w14:textId="77777777" w:rsidR="002A4BB3" w:rsidRPr="00D76B59" w:rsidRDefault="002A4BB3" w:rsidP="00282B76">
      <w:pPr>
        <w:ind w:firstLine="709"/>
        <w:jc w:val="right"/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>Слюсарєв М.І.</w:t>
      </w:r>
    </w:p>
    <w:p w14:paraId="46990CA0" w14:textId="77777777" w:rsidR="002A4BB3" w:rsidRPr="00D76B59" w:rsidRDefault="002A4BB3" w:rsidP="00D21EB0">
      <w:pPr>
        <w:ind w:firstLine="567"/>
        <w:jc w:val="right"/>
        <w:rPr>
          <w:rStyle w:val="a7"/>
          <w:b w:val="0"/>
          <w:color w:val="000000" w:themeColor="text1"/>
          <w:szCs w:val="28"/>
          <w:shd w:val="clear" w:color="auto" w:fill="FFFFFF"/>
          <w:lang w:val="uk-UA"/>
        </w:rPr>
      </w:pPr>
      <w:r w:rsidRPr="00D76B59">
        <w:rPr>
          <w:b/>
          <w:szCs w:val="28"/>
          <w:lang w:val="uk-UA"/>
        </w:rPr>
        <w:t xml:space="preserve">Аспірант </w:t>
      </w:r>
      <w:r w:rsidRPr="00D76B59">
        <w:rPr>
          <w:rStyle w:val="a7"/>
          <w:color w:val="000000" w:themeColor="text1"/>
          <w:szCs w:val="28"/>
          <w:shd w:val="clear" w:color="auto" w:fill="FFFFFF"/>
          <w:lang w:val="uk-UA"/>
        </w:rPr>
        <w:t>кафедри хірургії з курсом невідкладної та судинної хірургії</w:t>
      </w:r>
    </w:p>
    <w:p w14:paraId="7886265F" w14:textId="77777777" w:rsidR="002A4BB3" w:rsidRPr="00D76B59" w:rsidRDefault="002A4BB3" w:rsidP="00D21EB0">
      <w:pPr>
        <w:ind w:firstLine="567"/>
        <w:jc w:val="right"/>
        <w:rPr>
          <w:b/>
          <w:szCs w:val="28"/>
          <w:lang w:val="uk-UA"/>
        </w:rPr>
      </w:pPr>
      <w:r w:rsidRPr="00D76B59">
        <w:rPr>
          <w:szCs w:val="28"/>
          <w:lang w:val="uk-UA"/>
        </w:rPr>
        <w:t>Нац</w:t>
      </w:r>
      <w:r w:rsidR="00D76B59" w:rsidRPr="00D76B59">
        <w:rPr>
          <w:szCs w:val="28"/>
          <w:lang w:val="uk-UA"/>
        </w:rPr>
        <w:t>і</w:t>
      </w:r>
      <w:r w:rsidRPr="00D76B59">
        <w:rPr>
          <w:szCs w:val="28"/>
          <w:lang w:val="uk-UA"/>
        </w:rPr>
        <w:t>онального Медичного університету імені О.О. Богомольця</w:t>
      </w:r>
      <w:r w:rsidRPr="00D76B59">
        <w:rPr>
          <w:b/>
          <w:szCs w:val="28"/>
          <w:lang w:val="uk-UA"/>
        </w:rPr>
        <w:t xml:space="preserve"> </w:t>
      </w:r>
    </w:p>
    <w:p w14:paraId="4D7AF8F5" w14:textId="77777777" w:rsidR="002A4BB3" w:rsidRPr="00D76B59" w:rsidRDefault="002A4BB3" w:rsidP="00D21EB0">
      <w:pPr>
        <w:ind w:firstLine="567"/>
        <w:jc w:val="right"/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>Сусак Я.М.</w:t>
      </w:r>
    </w:p>
    <w:p w14:paraId="01AD9EF5" w14:textId="77777777" w:rsidR="002A4BB3" w:rsidRPr="00D76B59" w:rsidRDefault="00D76B59" w:rsidP="00D21EB0">
      <w:pPr>
        <w:ind w:firstLine="567"/>
        <w:jc w:val="right"/>
        <w:rPr>
          <w:rStyle w:val="a7"/>
          <w:b w:val="0"/>
          <w:color w:val="000000" w:themeColor="text1"/>
          <w:szCs w:val="28"/>
          <w:shd w:val="clear" w:color="auto" w:fill="FFFFFF"/>
          <w:lang w:val="uk-UA"/>
        </w:rPr>
      </w:pPr>
      <w:r w:rsidRPr="00D76B59">
        <w:rPr>
          <w:rStyle w:val="a7"/>
          <w:color w:val="000000" w:themeColor="text1"/>
          <w:szCs w:val="28"/>
          <w:shd w:val="clear" w:color="auto" w:fill="FFFFFF"/>
          <w:lang w:val="uk-UA"/>
        </w:rPr>
        <w:t>Доктор меди</w:t>
      </w:r>
      <w:r w:rsidR="002A4BB3" w:rsidRPr="00D76B59">
        <w:rPr>
          <w:rStyle w:val="a7"/>
          <w:color w:val="000000" w:themeColor="text1"/>
          <w:szCs w:val="28"/>
          <w:shd w:val="clear" w:color="auto" w:fill="FFFFFF"/>
          <w:lang w:val="uk-UA"/>
        </w:rPr>
        <w:t>чних наук, професор, заведувач кафедри хірургії з курсом невідкладної та судинної хірургії</w:t>
      </w:r>
    </w:p>
    <w:p w14:paraId="7CB7C935" w14:textId="77777777" w:rsidR="002A4BB3" w:rsidRPr="00D76B59" w:rsidRDefault="00D76B59" w:rsidP="00D21EB0">
      <w:pPr>
        <w:ind w:firstLine="567"/>
        <w:jc w:val="right"/>
        <w:rPr>
          <w:b/>
          <w:szCs w:val="28"/>
          <w:lang w:val="uk-UA"/>
        </w:rPr>
      </w:pPr>
      <w:r w:rsidRPr="00D76B59">
        <w:rPr>
          <w:szCs w:val="28"/>
          <w:lang w:val="uk-UA"/>
        </w:rPr>
        <w:t>Національного Медичного університету імені О.О. Богомольця</w:t>
      </w:r>
      <w:r w:rsidRPr="00D76B59">
        <w:rPr>
          <w:b/>
          <w:szCs w:val="28"/>
          <w:lang w:val="uk-UA"/>
        </w:rPr>
        <w:t xml:space="preserve"> </w:t>
      </w:r>
      <w:r w:rsidR="002A4BB3" w:rsidRPr="00D76B59">
        <w:rPr>
          <w:b/>
          <w:szCs w:val="28"/>
          <w:lang w:val="uk-UA"/>
        </w:rPr>
        <w:t>Маркулан Л.Ю.</w:t>
      </w:r>
    </w:p>
    <w:p w14:paraId="31AEFCE7" w14:textId="77777777" w:rsidR="002A4BB3" w:rsidRPr="00D76B59" w:rsidRDefault="002A4BB3" w:rsidP="00D21EB0">
      <w:pPr>
        <w:ind w:firstLine="567"/>
        <w:jc w:val="right"/>
        <w:rPr>
          <w:rStyle w:val="a7"/>
          <w:b w:val="0"/>
          <w:color w:val="000000" w:themeColor="text1"/>
          <w:szCs w:val="28"/>
          <w:shd w:val="clear" w:color="auto" w:fill="FFFFFF"/>
          <w:lang w:val="uk-UA"/>
        </w:rPr>
      </w:pPr>
      <w:r w:rsidRPr="00D76B59">
        <w:rPr>
          <w:rStyle w:val="a7"/>
          <w:color w:val="000000" w:themeColor="text1"/>
          <w:szCs w:val="28"/>
          <w:shd w:val="clear" w:color="auto" w:fill="FFFFFF"/>
          <w:lang w:val="uk-UA"/>
        </w:rPr>
        <w:lastRenderedPageBreak/>
        <w:t>Кандидат медичних наук, доцент кафедр</w:t>
      </w:r>
      <w:r w:rsidR="00D76B59" w:rsidRPr="00D76B59">
        <w:rPr>
          <w:rStyle w:val="a7"/>
          <w:color w:val="000000" w:themeColor="text1"/>
          <w:szCs w:val="28"/>
          <w:shd w:val="clear" w:color="auto" w:fill="FFFFFF"/>
          <w:lang w:val="uk-UA"/>
        </w:rPr>
        <w:t>и</w:t>
      </w:r>
      <w:r w:rsidRPr="00D76B59">
        <w:rPr>
          <w:rStyle w:val="a7"/>
          <w:color w:val="000000" w:themeColor="text1"/>
          <w:szCs w:val="28"/>
          <w:shd w:val="clear" w:color="auto" w:fill="FFFFFF"/>
          <w:lang w:val="uk-UA"/>
        </w:rPr>
        <w:t xml:space="preserve"> хірургії з курсом невідкладної та судинної хірургії</w:t>
      </w:r>
    </w:p>
    <w:p w14:paraId="2129040F" w14:textId="77777777" w:rsidR="006D7AA4" w:rsidRPr="00D76B59" w:rsidRDefault="00D76B59" w:rsidP="00D76B59">
      <w:pPr>
        <w:autoSpaceDE w:val="0"/>
        <w:autoSpaceDN w:val="0"/>
        <w:adjustRightInd w:val="0"/>
        <w:jc w:val="right"/>
        <w:rPr>
          <w:b/>
          <w:color w:val="231F20"/>
          <w:szCs w:val="28"/>
          <w:lang w:val="uk-UA" w:eastAsia="en-US"/>
        </w:rPr>
      </w:pPr>
      <w:r w:rsidRPr="00D76B59">
        <w:rPr>
          <w:szCs w:val="28"/>
          <w:lang w:val="uk-UA"/>
        </w:rPr>
        <w:t>Національного Медичного університету імені О.О. Богомольця</w:t>
      </w:r>
    </w:p>
    <w:p w14:paraId="3D8D7AA2" w14:textId="77777777" w:rsidR="00282B76" w:rsidRDefault="00282B76" w:rsidP="00282B76">
      <w:pPr>
        <w:ind w:firstLine="709"/>
        <w:jc w:val="center"/>
        <w:rPr>
          <w:b/>
          <w:color w:val="535353"/>
          <w:szCs w:val="28"/>
          <w:shd w:val="clear" w:color="auto" w:fill="FFFFFF"/>
        </w:rPr>
      </w:pPr>
    </w:p>
    <w:p w14:paraId="77A661C1" w14:textId="77777777" w:rsidR="00282B76" w:rsidRPr="000F5D96" w:rsidRDefault="00282B76" w:rsidP="00282B76">
      <w:pPr>
        <w:ind w:firstLine="709"/>
        <w:jc w:val="both"/>
        <w:rPr>
          <w:b/>
          <w:szCs w:val="28"/>
          <w:lang w:val="en-US"/>
        </w:rPr>
      </w:pPr>
      <w:r w:rsidRPr="000F5D96">
        <w:rPr>
          <w:b/>
          <w:color w:val="535353"/>
          <w:szCs w:val="28"/>
          <w:shd w:val="clear" w:color="auto" w:fill="FFFFFF"/>
          <w:lang w:val="en-US"/>
        </w:rPr>
        <w:t>Abstract</w:t>
      </w:r>
      <w:r>
        <w:rPr>
          <w:b/>
          <w:szCs w:val="28"/>
          <w:lang w:val="uk-UA"/>
        </w:rPr>
        <w:t xml:space="preserve">. </w:t>
      </w:r>
      <w:r w:rsidRPr="000F5D96">
        <w:rPr>
          <w:szCs w:val="28"/>
          <w:lang w:val="en-US"/>
        </w:rPr>
        <w:t>Dissatisfaction with the appearance of the breast is the main factor that drives women to surgical treatment. Breast asymmetry (</w:t>
      </w:r>
      <w:r w:rsidRPr="001F282C">
        <w:rPr>
          <w:szCs w:val="28"/>
          <w:lang w:val="en-US"/>
        </w:rPr>
        <w:t>BA</w:t>
      </w:r>
      <w:r w:rsidRPr="000F5D96">
        <w:rPr>
          <w:szCs w:val="28"/>
          <w:lang w:val="en-US"/>
        </w:rPr>
        <w:t xml:space="preserve">) is a factor that can lead to a significant decrease in the </w:t>
      </w:r>
      <w:r w:rsidRPr="000F5D96">
        <w:rPr>
          <w:szCs w:val="28"/>
          <w:lang w:val="en-US" w:eastAsia="en-US"/>
        </w:rPr>
        <w:t>health-related</w:t>
      </w:r>
      <w:r w:rsidRPr="001F282C">
        <w:rPr>
          <w:szCs w:val="28"/>
          <w:lang w:val="en-US" w:eastAsia="en-US"/>
        </w:rPr>
        <w:t xml:space="preserve"> </w:t>
      </w:r>
      <w:r w:rsidRPr="000F5D96">
        <w:rPr>
          <w:szCs w:val="28"/>
          <w:lang w:val="en-US" w:eastAsia="en-US"/>
        </w:rPr>
        <w:t>quality of life</w:t>
      </w:r>
      <w:r w:rsidRPr="000F5D96">
        <w:rPr>
          <w:szCs w:val="28"/>
          <w:lang w:val="en-US"/>
        </w:rPr>
        <w:t xml:space="preserve"> (</w:t>
      </w:r>
      <w:r w:rsidRPr="000F5D96">
        <w:rPr>
          <w:szCs w:val="28"/>
          <w:lang w:val="en-US" w:eastAsia="en-US"/>
        </w:rPr>
        <w:t>HRQoL</w:t>
      </w:r>
      <w:r w:rsidRPr="000F5D96">
        <w:rPr>
          <w:szCs w:val="28"/>
          <w:lang w:val="en-US"/>
        </w:rPr>
        <w:t xml:space="preserve">) of women. However, until now, the </w:t>
      </w:r>
      <w:r w:rsidRPr="000F5D96">
        <w:rPr>
          <w:szCs w:val="28"/>
          <w:lang w:val="en-US" w:eastAsia="en-US"/>
        </w:rPr>
        <w:t>HRQoL</w:t>
      </w:r>
      <w:r w:rsidRPr="000F5D96">
        <w:rPr>
          <w:szCs w:val="28"/>
          <w:lang w:val="en-US"/>
        </w:rPr>
        <w:t xml:space="preserve"> assessment for women with volumetric asymmetry (</w:t>
      </w:r>
      <w:r w:rsidRPr="001F282C">
        <w:rPr>
          <w:szCs w:val="28"/>
          <w:lang w:val="en-US"/>
        </w:rPr>
        <w:t>V</w:t>
      </w:r>
      <w:r w:rsidRPr="000F5D96">
        <w:rPr>
          <w:szCs w:val="28"/>
          <w:lang w:val="en-US"/>
        </w:rPr>
        <w:t>A) has not been performed, as has the impact on plastic surgery, including augmentation mammoplasty (AM).</w:t>
      </w:r>
    </w:p>
    <w:p w14:paraId="45011F33" w14:textId="77777777" w:rsidR="00282B76" w:rsidRPr="000F5D96" w:rsidRDefault="00282B76" w:rsidP="00282B76">
      <w:pPr>
        <w:ind w:firstLine="709"/>
        <w:jc w:val="both"/>
        <w:rPr>
          <w:szCs w:val="28"/>
          <w:lang w:val="en-US"/>
        </w:rPr>
      </w:pPr>
      <w:r w:rsidRPr="000F5D96">
        <w:rPr>
          <w:b/>
          <w:bCs/>
          <w:color w:val="231F20"/>
          <w:szCs w:val="28"/>
          <w:lang w:val="en-US" w:eastAsia="en-US"/>
        </w:rPr>
        <w:t>The aim</w:t>
      </w:r>
      <w:r w:rsidRPr="000F5D96">
        <w:rPr>
          <w:szCs w:val="28"/>
          <w:lang w:val="en-US"/>
        </w:rPr>
        <w:t xml:space="preserve">. To evaluate the quality of life of women, in the case of volumetric asymmetry of the </w:t>
      </w:r>
      <w:r w:rsidRPr="001F282C">
        <w:rPr>
          <w:szCs w:val="28"/>
          <w:lang w:val="en-US"/>
        </w:rPr>
        <w:t>breast</w:t>
      </w:r>
      <w:r w:rsidRPr="000F5D96">
        <w:rPr>
          <w:szCs w:val="28"/>
          <w:lang w:val="en-US"/>
        </w:rPr>
        <w:t>, and the impact of personalized augmentation mammoplasty in the one-year postoperative period.</w:t>
      </w:r>
    </w:p>
    <w:p w14:paraId="5716CB8E" w14:textId="77777777" w:rsidR="00282B76" w:rsidRPr="000F5D96" w:rsidRDefault="00282B76" w:rsidP="00282B76">
      <w:pPr>
        <w:ind w:firstLine="709"/>
        <w:jc w:val="both"/>
        <w:rPr>
          <w:szCs w:val="28"/>
          <w:lang w:val="en-US"/>
        </w:rPr>
      </w:pPr>
      <w:r w:rsidRPr="000F5D96">
        <w:rPr>
          <w:b/>
          <w:bCs/>
          <w:color w:val="231F20"/>
          <w:szCs w:val="28"/>
          <w:lang w:val="en-US" w:eastAsia="en-US"/>
        </w:rPr>
        <w:t xml:space="preserve">Materials and methods. </w:t>
      </w:r>
      <w:r w:rsidRPr="000F5D96">
        <w:rPr>
          <w:szCs w:val="28"/>
          <w:lang w:val="en-US"/>
        </w:rPr>
        <w:t>103 women were included in the study: the main group (</w:t>
      </w:r>
      <w:r w:rsidRPr="001F282C">
        <w:rPr>
          <w:szCs w:val="28"/>
          <w:lang w:val="en-US"/>
        </w:rPr>
        <w:t>MG</w:t>
      </w:r>
      <w:r w:rsidRPr="000F5D96">
        <w:rPr>
          <w:szCs w:val="28"/>
          <w:lang w:val="en-US"/>
        </w:rPr>
        <w:t xml:space="preserve">) consisted of 53 women operated on for </w:t>
      </w:r>
      <w:r w:rsidRPr="001F282C">
        <w:rPr>
          <w:szCs w:val="28"/>
          <w:lang w:val="en-US"/>
        </w:rPr>
        <w:t>V</w:t>
      </w:r>
      <w:r w:rsidRPr="000F5D96">
        <w:rPr>
          <w:szCs w:val="28"/>
          <w:lang w:val="en-US"/>
        </w:rPr>
        <w:t>A</w:t>
      </w:r>
      <w:r w:rsidRPr="001F282C">
        <w:rPr>
          <w:szCs w:val="28"/>
          <w:lang w:val="en-US"/>
        </w:rPr>
        <w:t xml:space="preserve"> of the breast</w:t>
      </w:r>
      <w:r w:rsidRPr="000F5D96">
        <w:rPr>
          <w:szCs w:val="28"/>
          <w:lang w:val="en-US"/>
        </w:rPr>
        <w:t>; reference group (</w:t>
      </w:r>
      <w:r w:rsidRPr="001F282C">
        <w:rPr>
          <w:szCs w:val="28"/>
          <w:lang w:val="en-US"/>
        </w:rPr>
        <w:t>R</w:t>
      </w:r>
      <w:r w:rsidRPr="000F5D96">
        <w:rPr>
          <w:szCs w:val="28"/>
          <w:lang w:val="en-US"/>
        </w:rPr>
        <w:t xml:space="preserve">G) - 50 women in the general population. In both groups, </w:t>
      </w:r>
      <w:r w:rsidRPr="000F5D96">
        <w:rPr>
          <w:szCs w:val="28"/>
          <w:lang w:val="en-US" w:eastAsia="en-US"/>
        </w:rPr>
        <w:t>HRQoL</w:t>
      </w:r>
      <w:r w:rsidRPr="000F5D96">
        <w:rPr>
          <w:szCs w:val="28"/>
          <w:lang w:val="en-US"/>
        </w:rPr>
        <w:t xml:space="preserve"> was evaluated: in </w:t>
      </w:r>
      <w:r w:rsidRPr="001F282C">
        <w:rPr>
          <w:szCs w:val="28"/>
          <w:lang w:val="en-US"/>
        </w:rPr>
        <w:t>R</w:t>
      </w:r>
      <w:r w:rsidRPr="000F5D96">
        <w:rPr>
          <w:szCs w:val="28"/>
          <w:lang w:val="en-US"/>
        </w:rPr>
        <w:t xml:space="preserve">G - once, in </w:t>
      </w:r>
      <w:r w:rsidRPr="001F282C">
        <w:rPr>
          <w:szCs w:val="28"/>
          <w:lang w:val="en-US"/>
        </w:rPr>
        <w:t>M</w:t>
      </w:r>
      <w:r w:rsidRPr="000F5D96">
        <w:rPr>
          <w:szCs w:val="28"/>
          <w:lang w:val="en-US"/>
        </w:rPr>
        <w:t>G - twice (before surgery -  MG1, and 12-15 months after surgery -  MG2).</w:t>
      </w:r>
    </w:p>
    <w:p w14:paraId="208BF33C" w14:textId="77777777" w:rsidR="00282B76" w:rsidRPr="000F5D96" w:rsidRDefault="00282B76" w:rsidP="00282B76">
      <w:pPr>
        <w:ind w:firstLine="709"/>
        <w:jc w:val="both"/>
        <w:rPr>
          <w:szCs w:val="28"/>
          <w:lang w:val="en-US"/>
        </w:rPr>
      </w:pPr>
      <w:r w:rsidRPr="000F5D96">
        <w:rPr>
          <w:szCs w:val="28"/>
          <w:lang w:val="en-US"/>
        </w:rPr>
        <w:t xml:space="preserve">Women of both groups did not differ statistically by mean age: in </w:t>
      </w:r>
      <w:r w:rsidRPr="001F282C">
        <w:rPr>
          <w:szCs w:val="28"/>
          <w:lang w:val="en-US"/>
        </w:rPr>
        <w:t>R</w:t>
      </w:r>
      <w:r w:rsidRPr="000F5D96">
        <w:rPr>
          <w:szCs w:val="28"/>
          <w:lang w:val="en-US"/>
        </w:rPr>
        <w:t xml:space="preserve">G - 31.9 ± 6.8 years, in </w:t>
      </w:r>
      <w:r w:rsidRPr="001F282C">
        <w:rPr>
          <w:szCs w:val="28"/>
          <w:lang w:val="en-US"/>
        </w:rPr>
        <w:t>M</w:t>
      </w:r>
      <w:r w:rsidRPr="000F5D96">
        <w:rPr>
          <w:szCs w:val="28"/>
          <w:lang w:val="en-US"/>
        </w:rPr>
        <w:t>G - 33.2 ± 6.9 years; BMI: - 22.7 ± 1.6 kg / m</w:t>
      </w:r>
      <w:r w:rsidRPr="000F5D96">
        <w:rPr>
          <w:szCs w:val="28"/>
          <w:vertAlign w:val="superscript"/>
          <w:lang w:val="en-US"/>
        </w:rPr>
        <w:t>2</w:t>
      </w:r>
      <w:r w:rsidRPr="000F5D96">
        <w:rPr>
          <w:szCs w:val="28"/>
          <w:lang w:val="en-US"/>
        </w:rPr>
        <w:t xml:space="preserve"> vs. 23.9 ± 1.7 kg / m</w:t>
      </w:r>
      <w:r w:rsidRPr="001F282C">
        <w:rPr>
          <w:szCs w:val="28"/>
          <w:vertAlign w:val="superscript"/>
          <w:lang w:val="en-US"/>
        </w:rPr>
        <w:t>2</w:t>
      </w:r>
      <w:r w:rsidRPr="000F5D96">
        <w:rPr>
          <w:szCs w:val="28"/>
          <w:lang w:val="en-US"/>
        </w:rPr>
        <w:t xml:space="preserve">, respectively. In the </w:t>
      </w:r>
      <w:r w:rsidRPr="001F282C">
        <w:rPr>
          <w:szCs w:val="28"/>
          <w:lang w:val="en-US"/>
        </w:rPr>
        <w:t>R</w:t>
      </w:r>
      <w:r w:rsidRPr="000F5D96">
        <w:rPr>
          <w:szCs w:val="28"/>
          <w:lang w:val="en-US"/>
        </w:rPr>
        <w:t xml:space="preserve">G, the average volume of the larger </w:t>
      </w:r>
      <w:r w:rsidRPr="001F282C">
        <w:rPr>
          <w:szCs w:val="28"/>
          <w:lang w:val="en-US"/>
        </w:rPr>
        <w:t>breast</w:t>
      </w:r>
      <w:r w:rsidRPr="000F5D96">
        <w:rPr>
          <w:szCs w:val="28"/>
          <w:lang w:val="en-US"/>
        </w:rPr>
        <w:t xml:space="preserve"> was 397.4 ± 65.1 ml, in the </w:t>
      </w:r>
      <w:r w:rsidRPr="001F282C">
        <w:rPr>
          <w:szCs w:val="28"/>
          <w:lang w:val="en-US"/>
        </w:rPr>
        <w:t>M</w:t>
      </w:r>
      <w:r w:rsidRPr="000F5D96">
        <w:rPr>
          <w:szCs w:val="28"/>
          <w:lang w:val="en-US"/>
        </w:rPr>
        <w:t xml:space="preserve">G - 410.2 ± 59.6, p = 0.067; smaller </w:t>
      </w:r>
      <w:r w:rsidRPr="001F282C">
        <w:rPr>
          <w:szCs w:val="28"/>
          <w:lang w:val="en-US"/>
        </w:rPr>
        <w:t>breast</w:t>
      </w:r>
      <w:r w:rsidRPr="000F5D96">
        <w:rPr>
          <w:szCs w:val="28"/>
          <w:lang w:val="en-US"/>
        </w:rPr>
        <w:t xml:space="preserve">, respectively, 367.4 ± 61.9 ml and 285.4 ± 42.8 ml, p &lt;0.001. Absolute </w:t>
      </w:r>
      <w:r w:rsidRPr="001F282C">
        <w:rPr>
          <w:szCs w:val="28"/>
          <w:lang w:val="en-US"/>
        </w:rPr>
        <w:t>volume BA</w:t>
      </w:r>
      <w:r w:rsidRPr="000F5D96">
        <w:rPr>
          <w:szCs w:val="28"/>
          <w:lang w:val="en-US"/>
        </w:rPr>
        <w:t xml:space="preserve"> (A</w:t>
      </w:r>
      <w:r w:rsidRPr="001F282C">
        <w:rPr>
          <w:szCs w:val="28"/>
          <w:lang w:val="en-US"/>
        </w:rPr>
        <w:t>V</w:t>
      </w:r>
      <w:r w:rsidRPr="000F5D96">
        <w:rPr>
          <w:szCs w:val="28"/>
          <w:lang w:val="en-US"/>
        </w:rPr>
        <w:t xml:space="preserve"> </w:t>
      </w:r>
      <w:r w:rsidRPr="001F282C">
        <w:rPr>
          <w:szCs w:val="28"/>
          <w:lang w:val="en-US"/>
        </w:rPr>
        <w:t>BA</w:t>
      </w:r>
      <w:r w:rsidRPr="000F5D96">
        <w:rPr>
          <w:szCs w:val="28"/>
          <w:lang w:val="en-US"/>
        </w:rPr>
        <w:t xml:space="preserve">) in </w:t>
      </w:r>
      <w:r w:rsidRPr="001F282C">
        <w:rPr>
          <w:szCs w:val="28"/>
          <w:lang w:val="en-US"/>
        </w:rPr>
        <w:t>R</w:t>
      </w:r>
      <w:r w:rsidRPr="000F5D96">
        <w:rPr>
          <w:szCs w:val="28"/>
          <w:lang w:val="en-US"/>
        </w:rPr>
        <w:t xml:space="preserve">G was 30 ± 15 ml in  MG1 - 130.8 ± 30.7 ml (p &lt;0.001); relative </w:t>
      </w:r>
      <w:r w:rsidRPr="001F282C">
        <w:rPr>
          <w:szCs w:val="28"/>
          <w:lang w:val="en-US"/>
        </w:rPr>
        <w:t>volume</w:t>
      </w:r>
      <w:r w:rsidRPr="000F5D96">
        <w:rPr>
          <w:szCs w:val="28"/>
          <w:lang w:val="en-US"/>
        </w:rPr>
        <w:t xml:space="preserve"> </w:t>
      </w:r>
      <w:r w:rsidRPr="001F282C">
        <w:rPr>
          <w:szCs w:val="28"/>
          <w:lang w:val="en-US"/>
        </w:rPr>
        <w:t>BA</w:t>
      </w:r>
      <w:r w:rsidRPr="000F5D96">
        <w:rPr>
          <w:szCs w:val="28"/>
          <w:lang w:val="en-US"/>
        </w:rPr>
        <w:t xml:space="preserve"> (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): 7.6 ± 3.9% and 31.9 ± 4.9%, respectively (p &lt;0.001). </w:t>
      </w:r>
      <w:r w:rsidRPr="000F5D96">
        <w:rPr>
          <w:szCs w:val="28"/>
          <w:lang w:val="en-US" w:eastAsia="en-US"/>
        </w:rPr>
        <w:t>HRQoL</w:t>
      </w:r>
      <w:r w:rsidRPr="000F5D96">
        <w:rPr>
          <w:szCs w:val="28"/>
          <w:lang w:val="en-US"/>
        </w:rPr>
        <w:t xml:space="preserve"> assessment was performed by the MOS SF-36 questionnaire. Removal of 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 in the  MG1 was performed using submuscular augmentation mammoplasty (SAMP) with the same implant volume, the estimated value of which was to reduce the 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 to the population limits (from 0% to 19.3%).</w:t>
      </w:r>
    </w:p>
    <w:p w14:paraId="33FF06CF" w14:textId="77777777" w:rsidR="00282B76" w:rsidRPr="000F5D96" w:rsidRDefault="00282B76" w:rsidP="00282B7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val="en-US" w:eastAsia="en-US"/>
        </w:rPr>
      </w:pPr>
      <w:r w:rsidRPr="000F5D96">
        <w:rPr>
          <w:color w:val="000000"/>
          <w:szCs w:val="28"/>
          <w:lang w:val="en-US" w:eastAsia="en-US"/>
        </w:rPr>
        <w:lastRenderedPageBreak/>
        <w:t>Statistical analyses were performed using SPSS V.</w:t>
      </w:r>
      <w:r w:rsidRPr="001F282C">
        <w:rPr>
          <w:color w:val="000000"/>
          <w:szCs w:val="28"/>
          <w:lang w:val="en-US" w:eastAsia="en-US"/>
        </w:rPr>
        <w:t>22</w:t>
      </w:r>
      <w:r w:rsidRPr="000F5D96">
        <w:rPr>
          <w:color w:val="000000"/>
          <w:szCs w:val="28"/>
          <w:lang w:val="en-US" w:eastAsia="en-US"/>
        </w:rPr>
        <w:t>.0</w:t>
      </w:r>
      <w:r w:rsidRPr="001F282C">
        <w:rPr>
          <w:color w:val="000000"/>
          <w:szCs w:val="28"/>
          <w:lang w:val="en-US" w:eastAsia="en-US"/>
        </w:rPr>
        <w:t xml:space="preserve"> </w:t>
      </w:r>
      <w:r w:rsidRPr="000F5D96">
        <w:rPr>
          <w:color w:val="000000"/>
          <w:szCs w:val="28"/>
          <w:lang w:val="en-US" w:eastAsia="en-US"/>
        </w:rPr>
        <w:t>statistical software (IBM Corp). Descriptive statistics</w:t>
      </w:r>
      <w:r w:rsidRPr="001F282C">
        <w:rPr>
          <w:color w:val="000000"/>
          <w:szCs w:val="28"/>
          <w:lang w:val="en-US" w:eastAsia="en-US"/>
        </w:rPr>
        <w:t xml:space="preserve"> </w:t>
      </w:r>
      <w:r w:rsidRPr="000F5D96">
        <w:rPr>
          <w:color w:val="000000"/>
          <w:szCs w:val="28"/>
          <w:lang w:val="en-US" w:eastAsia="en-US"/>
        </w:rPr>
        <w:t>including mean, SD and 95% CI were computed for</w:t>
      </w:r>
      <w:r w:rsidRPr="001F282C">
        <w:rPr>
          <w:color w:val="000000"/>
          <w:szCs w:val="28"/>
          <w:lang w:val="en-US" w:eastAsia="en-US"/>
        </w:rPr>
        <w:t xml:space="preserve"> </w:t>
      </w:r>
      <w:r w:rsidRPr="000F5D96">
        <w:rPr>
          <w:color w:val="000000"/>
          <w:szCs w:val="28"/>
          <w:lang w:val="en-US" w:eastAsia="en-US"/>
        </w:rPr>
        <w:t>continuous variables. Comparisons between groups were</w:t>
      </w:r>
      <w:r w:rsidRPr="001F282C">
        <w:rPr>
          <w:color w:val="000000"/>
          <w:szCs w:val="28"/>
          <w:lang w:val="en-US" w:eastAsia="en-US"/>
        </w:rPr>
        <w:t xml:space="preserve"> </w:t>
      </w:r>
      <w:r w:rsidRPr="000F5D96">
        <w:rPr>
          <w:szCs w:val="28"/>
          <w:lang w:val="en-US" w:eastAsia="en-US"/>
        </w:rPr>
        <w:t>made using t-tests</w:t>
      </w:r>
      <w:r w:rsidRPr="001F282C">
        <w:rPr>
          <w:szCs w:val="28"/>
          <w:lang w:val="en-US" w:eastAsia="en-US"/>
        </w:rPr>
        <w:t xml:space="preserve"> </w:t>
      </w:r>
      <w:r w:rsidRPr="000F5D96">
        <w:rPr>
          <w:szCs w:val="28"/>
          <w:lang w:val="en-US" w:eastAsia="en-US"/>
        </w:rPr>
        <w:t xml:space="preserve">for continuous data and </w:t>
      </w:r>
      <w:r w:rsidRPr="001F282C">
        <w:rPr>
          <w:szCs w:val="28"/>
          <w:lang w:eastAsia="en-US"/>
        </w:rPr>
        <w:t>χ</w:t>
      </w:r>
      <w:r w:rsidRPr="000F5D96">
        <w:rPr>
          <w:szCs w:val="28"/>
          <w:lang w:val="en-US" w:eastAsia="en-US"/>
        </w:rPr>
        <w:t>2 tests for</w:t>
      </w:r>
      <w:r w:rsidRPr="001F282C">
        <w:rPr>
          <w:szCs w:val="28"/>
          <w:lang w:val="en-US" w:eastAsia="en-US"/>
        </w:rPr>
        <w:t xml:space="preserve"> </w:t>
      </w:r>
      <w:r w:rsidRPr="000F5D96">
        <w:rPr>
          <w:szCs w:val="28"/>
          <w:lang w:val="en-US" w:eastAsia="en-US"/>
        </w:rPr>
        <w:t>categorical data, with Fisher’s exact test as appropriate.</w:t>
      </w:r>
      <w:r w:rsidRPr="001F282C">
        <w:rPr>
          <w:szCs w:val="28"/>
          <w:lang w:val="en-US" w:eastAsia="en-US"/>
        </w:rPr>
        <w:t xml:space="preserve"> </w:t>
      </w:r>
      <w:r w:rsidRPr="000F5D96">
        <w:rPr>
          <w:szCs w:val="28"/>
          <w:lang w:val="en-US" w:eastAsia="en-US"/>
        </w:rPr>
        <w:t>Statistical significance was accepted at a p</w:t>
      </w:r>
      <w:r w:rsidRPr="001F282C">
        <w:rPr>
          <w:szCs w:val="28"/>
          <w:lang w:val="en-US" w:eastAsia="en-US"/>
        </w:rPr>
        <w:t xml:space="preserve"> </w:t>
      </w:r>
      <w:r w:rsidRPr="000F5D96">
        <w:rPr>
          <w:szCs w:val="28"/>
          <w:lang w:val="en-US" w:eastAsia="en-US"/>
        </w:rPr>
        <w:t>value of less than 0.05.</w:t>
      </w:r>
    </w:p>
    <w:p w14:paraId="59B50E03" w14:textId="77777777" w:rsidR="00282B76" w:rsidRPr="000F5D96" w:rsidRDefault="00282B76" w:rsidP="00282B76">
      <w:pPr>
        <w:ind w:firstLine="709"/>
        <w:jc w:val="both"/>
        <w:rPr>
          <w:szCs w:val="28"/>
          <w:lang w:val="en-US"/>
        </w:rPr>
      </w:pPr>
      <w:r w:rsidRPr="000F5D96">
        <w:rPr>
          <w:b/>
          <w:szCs w:val="28"/>
          <w:lang w:val="en-US"/>
        </w:rPr>
        <w:t>Results.</w:t>
      </w:r>
      <w:r w:rsidRPr="000F5D96">
        <w:rPr>
          <w:szCs w:val="28"/>
          <w:lang w:val="en-US"/>
        </w:rPr>
        <w:t xml:space="preserve"> In women with symptomatic 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 (MG1), the mean value of the </w:t>
      </w:r>
      <w:r w:rsidRPr="001F282C">
        <w:rPr>
          <w:rFonts w:eastAsia="HelveticaNeueLTStd-Roman"/>
          <w:szCs w:val="28"/>
          <w:lang w:val="en-US" w:eastAsia="en-US"/>
        </w:rPr>
        <w:t>m</w:t>
      </w:r>
      <w:r w:rsidRPr="000F5D96">
        <w:rPr>
          <w:rFonts w:eastAsia="HelveticaNeueLTStd-Roman"/>
          <w:szCs w:val="28"/>
          <w:lang w:val="en-US" w:eastAsia="en-US"/>
        </w:rPr>
        <w:t xml:space="preserve">ental </w:t>
      </w:r>
      <w:r w:rsidRPr="001F282C">
        <w:rPr>
          <w:rFonts w:eastAsia="HelveticaNeueLTStd-Roman"/>
          <w:szCs w:val="28"/>
          <w:lang w:val="en-US" w:eastAsia="en-US"/>
        </w:rPr>
        <w:t>c</w:t>
      </w:r>
      <w:r w:rsidRPr="000F5D96">
        <w:rPr>
          <w:rFonts w:eastAsia="HelveticaNeueLTStd-Roman"/>
          <w:szCs w:val="28"/>
          <w:lang w:val="en-US" w:eastAsia="en-US"/>
        </w:rPr>
        <w:t xml:space="preserve">omponent </w:t>
      </w:r>
      <w:r w:rsidRPr="001F282C">
        <w:rPr>
          <w:rFonts w:eastAsia="HelveticaNeueLTStd-Roman"/>
          <w:szCs w:val="28"/>
          <w:lang w:val="en-US" w:eastAsia="en-US"/>
        </w:rPr>
        <w:t>s</w:t>
      </w:r>
      <w:r w:rsidRPr="000F5D96">
        <w:rPr>
          <w:rFonts w:eastAsia="HelveticaNeueLTStd-Roman"/>
          <w:szCs w:val="28"/>
          <w:lang w:val="en-US" w:eastAsia="en-US"/>
        </w:rPr>
        <w:t>ummary</w:t>
      </w:r>
      <w:r w:rsidRPr="000F5D96">
        <w:rPr>
          <w:szCs w:val="28"/>
          <w:lang w:val="en-US"/>
        </w:rPr>
        <w:t xml:space="preserve"> (</w:t>
      </w:r>
      <w:r w:rsidRPr="001F282C">
        <w:rPr>
          <w:szCs w:val="28"/>
          <w:lang w:val="en-US"/>
        </w:rPr>
        <w:t>MCS</w:t>
      </w:r>
      <w:r w:rsidRPr="000F5D96">
        <w:rPr>
          <w:szCs w:val="28"/>
          <w:lang w:val="en-US"/>
        </w:rPr>
        <w:t xml:space="preserve">) averaged 28.7; 95% CI: 27.0-30.5 vs 52.1; 95% CI: 50.6-53.7 in RG, p &lt;0.001. The decrease in </w:t>
      </w:r>
      <w:r w:rsidRPr="001F282C">
        <w:rPr>
          <w:szCs w:val="28"/>
          <w:lang w:val="en-US"/>
        </w:rPr>
        <w:t>MCS</w:t>
      </w:r>
      <w:r w:rsidRPr="000F5D96">
        <w:rPr>
          <w:szCs w:val="28"/>
          <w:lang w:val="en-US"/>
        </w:rPr>
        <w:t xml:space="preserve"> in MG1 was due to the smaller, compared to the </w:t>
      </w:r>
      <w:r w:rsidRPr="001F282C">
        <w:rPr>
          <w:szCs w:val="28"/>
          <w:lang w:val="en-US"/>
        </w:rPr>
        <w:t>R</w:t>
      </w:r>
      <w:r w:rsidRPr="000F5D96">
        <w:rPr>
          <w:szCs w:val="28"/>
          <w:lang w:val="en-US"/>
        </w:rPr>
        <w:t xml:space="preserve">G, of the average values of all the scales that form it. At the same time, there were no statistically significant differences in the average </w:t>
      </w:r>
      <w:r w:rsidRPr="001F282C">
        <w:rPr>
          <w:rFonts w:eastAsia="HelveticaNeueLTStd-Roman"/>
          <w:szCs w:val="28"/>
          <w:lang w:val="en-US" w:eastAsia="en-US"/>
        </w:rPr>
        <w:t>p</w:t>
      </w:r>
      <w:r w:rsidRPr="000F5D96">
        <w:rPr>
          <w:rFonts w:eastAsia="HelveticaNeueLTStd-Roman"/>
          <w:szCs w:val="28"/>
          <w:lang w:val="en-US" w:eastAsia="en-US"/>
        </w:rPr>
        <w:t xml:space="preserve">hysical </w:t>
      </w:r>
      <w:r w:rsidRPr="001F282C">
        <w:rPr>
          <w:rFonts w:eastAsia="HelveticaNeueLTStd-Roman"/>
          <w:szCs w:val="28"/>
          <w:lang w:val="en-US" w:eastAsia="en-US"/>
        </w:rPr>
        <w:t>c</w:t>
      </w:r>
      <w:r w:rsidRPr="000F5D96">
        <w:rPr>
          <w:rFonts w:eastAsia="HelveticaNeueLTStd-Roman"/>
          <w:szCs w:val="28"/>
          <w:lang w:val="en-US" w:eastAsia="en-US"/>
        </w:rPr>
        <w:t xml:space="preserve">omponent </w:t>
      </w:r>
      <w:r w:rsidRPr="001F282C">
        <w:rPr>
          <w:rFonts w:eastAsia="HelveticaNeueLTStd-Roman"/>
          <w:szCs w:val="28"/>
          <w:lang w:val="en-US" w:eastAsia="en-US"/>
        </w:rPr>
        <w:t>s</w:t>
      </w:r>
      <w:r w:rsidRPr="000F5D96">
        <w:rPr>
          <w:rFonts w:eastAsia="HelveticaNeueLTStd-Roman"/>
          <w:szCs w:val="28"/>
          <w:lang w:val="en-US" w:eastAsia="en-US"/>
        </w:rPr>
        <w:t>ummary</w:t>
      </w:r>
      <w:r w:rsidRPr="000F5D96">
        <w:rPr>
          <w:szCs w:val="28"/>
          <w:lang w:val="en-US"/>
        </w:rPr>
        <w:t xml:space="preserve"> (P</w:t>
      </w:r>
      <w:r w:rsidRPr="001F282C">
        <w:rPr>
          <w:szCs w:val="28"/>
          <w:lang w:val="en-US"/>
        </w:rPr>
        <w:t>CS</w:t>
      </w:r>
      <w:r w:rsidRPr="000F5D96">
        <w:rPr>
          <w:szCs w:val="28"/>
          <w:lang w:val="en-US"/>
        </w:rPr>
        <w:t>) of the group: in  MG1 - 52.9; 95% CI: 54.1-55.8, in RG - 53.5; 95% CI: 52.5-54.4.</w:t>
      </w:r>
    </w:p>
    <w:p w14:paraId="11E768A0" w14:textId="77777777" w:rsidR="00282B76" w:rsidRPr="000F5D96" w:rsidRDefault="00282B76" w:rsidP="00282B76">
      <w:pPr>
        <w:ind w:firstLine="709"/>
        <w:jc w:val="both"/>
        <w:rPr>
          <w:szCs w:val="28"/>
          <w:lang w:val="en-US"/>
        </w:rPr>
      </w:pPr>
      <w:r w:rsidRPr="000F5D96">
        <w:rPr>
          <w:szCs w:val="28"/>
          <w:lang w:val="en-US"/>
        </w:rPr>
        <w:t xml:space="preserve">After SAMP in </w:t>
      </w:r>
      <w:r w:rsidRPr="001F282C">
        <w:rPr>
          <w:szCs w:val="28"/>
          <w:lang w:val="en-US"/>
        </w:rPr>
        <w:t>MG</w:t>
      </w:r>
      <w:r w:rsidRPr="000F5D96">
        <w:rPr>
          <w:szCs w:val="28"/>
          <w:lang w:val="en-US"/>
        </w:rPr>
        <w:t xml:space="preserve">2, the PKP value increased significantly by 22.4 (95% CI 20.2-24.7), p&gt; 0.001 due to an increase in values </w:t>
      </w:r>
      <w:r w:rsidRPr="001F282C">
        <w:rPr>
          <w:szCs w:val="28"/>
          <w:lang w:val="en-US"/>
        </w:rPr>
        <w:t xml:space="preserve">MCS </w:t>
      </w:r>
      <w:r w:rsidRPr="000F5D96">
        <w:rPr>
          <w:szCs w:val="28"/>
          <w:lang w:val="en-US"/>
        </w:rPr>
        <w:t>such as "vitality" by 27.9 (95% CI 25.1 -30.8) points, "social functioning" - by 48.1 (95% CI 41.2-55.0) points, "role emotional" - by 29.6 (95% CI 22, 2-36,9) points, "mental health" - by 41,7 (95% CI 36,7-48,8) points. The average values of the P</w:t>
      </w:r>
      <w:r w:rsidRPr="001F282C">
        <w:rPr>
          <w:szCs w:val="28"/>
          <w:lang w:val="en-US"/>
        </w:rPr>
        <w:t>CS</w:t>
      </w:r>
      <w:r w:rsidRPr="000F5D96">
        <w:rPr>
          <w:szCs w:val="28"/>
          <w:lang w:val="en-US"/>
        </w:rPr>
        <w:t xml:space="preserve"> did not change significantly.</w:t>
      </w:r>
    </w:p>
    <w:p w14:paraId="75A58C4D" w14:textId="77777777" w:rsidR="00282B76" w:rsidRPr="000F5D96" w:rsidRDefault="00282B76" w:rsidP="00282B76">
      <w:pPr>
        <w:ind w:firstLine="709"/>
        <w:jc w:val="both"/>
        <w:rPr>
          <w:szCs w:val="28"/>
          <w:lang w:val="en-US"/>
        </w:rPr>
      </w:pPr>
      <w:r w:rsidRPr="000F5D96">
        <w:rPr>
          <w:szCs w:val="28"/>
          <w:lang w:val="en-US"/>
        </w:rPr>
        <w:t xml:space="preserve">The </w:t>
      </w:r>
      <w:r w:rsidRPr="000F5D96">
        <w:rPr>
          <w:szCs w:val="28"/>
          <w:lang w:val="en-US" w:eastAsia="en-US"/>
        </w:rPr>
        <w:t>HRQoL</w:t>
      </w:r>
      <w:r w:rsidRPr="000F5D96">
        <w:rPr>
          <w:szCs w:val="28"/>
          <w:lang w:val="en-US"/>
        </w:rPr>
        <w:t xml:space="preserve"> of women a year after the </w:t>
      </w:r>
      <w:r w:rsidRPr="001F282C">
        <w:rPr>
          <w:szCs w:val="28"/>
          <w:lang w:val="en-US"/>
        </w:rPr>
        <w:t>operation</w:t>
      </w:r>
      <w:r w:rsidRPr="000F5D96">
        <w:rPr>
          <w:szCs w:val="28"/>
          <w:lang w:val="en-US"/>
        </w:rPr>
        <w:t xml:space="preserve"> by the developed personalized SAMP did not differ significantly from that of women of </w:t>
      </w:r>
      <w:r w:rsidRPr="001F282C">
        <w:rPr>
          <w:szCs w:val="28"/>
          <w:lang w:val="en-US"/>
        </w:rPr>
        <w:t>R</w:t>
      </w:r>
      <w:r w:rsidRPr="000F5D96">
        <w:rPr>
          <w:szCs w:val="28"/>
          <w:lang w:val="en-US"/>
        </w:rPr>
        <w:t>G in all indicators of the SF-36 scale.</w:t>
      </w:r>
    </w:p>
    <w:p w14:paraId="6B045F6E" w14:textId="77777777" w:rsidR="00282B76" w:rsidRPr="000F5D96" w:rsidRDefault="00282B76" w:rsidP="00282B76">
      <w:pPr>
        <w:ind w:firstLine="709"/>
        <w:rPr>
          <w:szCs w:val="28"/>
          <w:lang w:val="en-US"/>
        </w:rPr>
      </w:pPr>
      <w:r w:rsidRPr="000F5D96">
        <w:rPr>
          <w:b/>
          <w:szCs w:val="28"/>
          <w:lang w:val="en-US"/>
        </w:rPr>
        <w:t>Conclusion</w:t>
      </w:r>
      <w:r w:rsidRPr="000F5D96">
        <w:rPr>
          <w:szCs w:val="28"/>
          <w:lang w:val="en-US"/>
        </w:rPr>
        <w:t xml:space="preserve"> The presence of symptomatic 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 impairs women's </w:t>
      </w:r>
      <w:r w:rsidRPr="000F5D96">
        <w:rPr>
          <w:szCs w:val="28"/>
          <w:lang w:val="en-US" w:eastAsia="en-US"/>
        </w:rPr>
        <w:t>HRQoL</w:t>
      </w:r>
      <w:r w:rsidRPr="000F5D96">
        <w:rPr>
          <w:szCs w:val="28"/>
          <w:lang w:val="en-US"/>
        </w:rPr>
        <w:t xml:space="preserve"> through scales that form a </w:t>
      </w:r>
      <w:r w:rsidRPr="001F282C">
        <w:rPr>
          <w:rFonts w:eastAsia="HelveticaNeueLTStd-Roman"/>
          <w:szCs w:val="28"/>
          <w:lang w:val="en-US" w:eastAsia="en-US"/>
        </w:rPr>
        <w:t>m</w:t>
      </w:r>
      <w:r w:rsidRPr="000F5D96">
        <w:rPr>
          <w:rFonts w:eastAsia="HelveticaNeueLTStd-Roman"/>
          <w:szCs w:val="28"/>
          <w:lang w:val="en-US" w:eastAsia="en-US"/>
        </w:rPr>
        <w:t xml:space="preserve">ental </w:t>
      </w:r>
      <w:r w:rsidRPr="001F282C">
        <w:rPr>
          <w:rFonts w:eastAsia="HelveticaNeueLTStd-Roman"/>
          <w:szCs w:val="28"/>
          <w:lang w:val="en-US" w:eastAsia="en-US"/>
        </w:rPr>
        <w:t>c</w:t>
      </w:r>
      <w:r w:rsidRPr="000F5D96">
        <w:rPr>
          <w:rFonts w:eastAsia="HelveticaNeueLTStd-Roman"/>
          <w:szCs w:val="28"/>
          <w:lang w:val="en-US" w:eastAsia="en-US"/>
        </w:rPr>
        <w:t xml:space="preserve">omponent </w:t>
      </w:r>
      <w:r w:rsidRPr="001F282C">
        <w:rPr>
          <w:rFonts w:eastAsia="HelveticaNeueLTStd-Roman"/>
          <w:szCs w:val="28"/>
          <w:lang w:val="en-US" w:eastAsia="en-US"/>
        </w:rPr>
        <w:t>s</w:t>
      </w:r>
      <w:r w:rsidRPr="000F5D96">
        <w:rPr>
          <w:rFonts w:eastAsia="HelveticaNeueLTStd-Roman"/>
          <w:szCs w:val="28"/>
          <w:lang w:val="en-US" w:eastAsia="en-US"/>
        </w:rPr>
        <w:t>ummary</w:t>
      </w:r>
      <w:r w:rsidRPr="000F5D96">
        <w:rPr>
          <w:szCs w:val="28"/>
          <w:lang w:val="en-US"/>
        </w:rPr>
        <w:t>.</w:t>
      </w:r>
    </w:p>
    <w:p w14:paraId="21CDE9BC" w14:textId="77777777" w:rsidR="00282B76" w:rsidRPr="001F282C" w:rsidRDefault="00282B76" w:rsidP="00282B76">
      <w:pPr>
        <w:ind w:firstLine="709"/>
        <w:rPr>
          <w:szCs w:val="28"/>
          <w:lang w:val="en-US"/>
        </w:rPr>
      </w:pPr>
      <w:r w:rsidRPr="000F5D96">
        <w:rPr>
          <w:szCs w:val="28"/>
          <w:lang w:val="en-US"/>
        </w:rPr>
        <w:t xml:space="preserve">The use of personalized SAMP in women with </w:t>
      </w:r>
      <w:r w:rsidRPr="001F282C">
        <w:rPr>
          <w:szCs w:val="28"/>
          <w:lang w:val="en-US"/>
        </w:rPr>
        <w:t>VA of the breast</w:t>
      </w:r>
      <w:r w:rsidRPr="000F5D96">
        <w:rPr>
          <w:szCs w:val="28"/>
          <w:lang w:val="en-US"/>
        </w:rPr>
        <w:t xml:space="preserve"> can reduce the  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 from 31.9 ± 4.9% to 15.5 ± 2.2%. Removal of symptomatic 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 improves the </w:t>
      </w:r>
      <w:r w:rsidRPr="001F282C">
        <w:rPr>
          <w:rFonts w:eastAsia="HelveticaNeueLTStd-Roman"/>
          <w:szCs w:val="28"/>
          <w:lang w:val="en-US" w:eastAsia="en-US"/>
        </w:rPr>
        <w:t>m</w:t>
      </w:r>
      <w:r w:rsidRPr="000F5D96">
        <w:rPr>
          <w:rFonts w:eastAsia="HelveticaNeueLTStd-Roman"/>
          <w:szCs w:val="28"/>
          <w:lang w:val="en-US" w:eastAsia="en-US"/>
        </w:rPr>
        <w:t xml:space="preserve">ental </w:t>
      </w:r>
      <w:r w:rsidRPr="001F282C">
        <w:rPr>
          <w:rFonts w:eastAsia="HelveticaNeueLTStd-Roman"/>
          <w:szCs w:val="28"/>
          <w:lang w:val="en-US" w:eastAsia="en-US"/>
        </w:rPr>
        <w:t>c</w:t>
      </w:r>
      <w:r w:rsidRPr="000F5D96">
        <w:rPr>
          <w:rFonts w:eastAsia="HelveticaNeueLTStd-Roman"/>
          <w:szCs w:val="28"/>
          <w:lang w:val="en-US" w:eastAsia="en-US"/>
        </w:rPr>
        <w:t xml:space="preserve">omponent </w:t>
      </w:r>
      <w:r w:rsidRPr="001F282C">
        <w:rPr>
          <w:rFonts w:eastAsia="HelveticaNeueLTStd-Roman"/>
          <w:szCs w:val="28"/>
          <w:lang w:val="en-US" w:eastAsia="en-US"/>
        </w:rPr>
        <w:t>s</w:t>
      </w:r>
      <w:r w:rsidRPr="000F5D96">
        <w:rPr>
          <w:rFonts w:eastAsia="HelveticaNeueLTStd-Roman"/>
          <w:szCs w:val="28"/>
          <w:lang w:val="en-US" w:eastAsia="en-US"/>
        </w:rPr>
        <w:t>ummary</w:t>
      </w:r>
      <w:r w:rsidRPr="000F5D96">
        <w:rPr>
          <w:szCs w:val="28"/>
          <w:lang w:val="en-US"/>
        </w:rPr>
        <w:t xml:space="preserve"> by 22.4 (95% CI 20.2-24.7)</w:t>
      </w:r>
      <w:r w:rsidRPr="001F282C">
        <w:rPr>
          <w:szCs w:val="28"/>
          <w:lang w:val="en-US"/>
        </w:rPr>
        <w:t>.</w:t>
      </w:r>
    </w:p>
    <w:p w14:paraId="738CA4FD" w14:textId="77777777" w:rsidR="00282B76" w:rsidRPr="000F5D96" w:rsidRDefault="00282B76" w:rsidP="00282B76">
      <w:pPr>
        <w:ind w:firstLine="709"/>
        <w:rPr>
          <w:szCs w:val="28"/>
          <w:lang w:val="en-US"/>
        </w:rPr>
      </w:pPr>
      <w:r w:rsidRPr="000F5D96">
        <w:rPr>
          <w:szCs w:val="28"/>
          <w:lang w:val="en-US"/>
        </w:rPr>
        <w:t xml:space="preserve">The </w:t>
      </w:r>
      <w:r w:rsidRPr="000F5D96">
        <w:rPr>
          <w:szCs w:val="28"/>
          <w:lang w:val="en-US" w:eastAsia="en-US"/>
        </w:rPr>
        <w:t>HRQoL</w:t>
      </w:r>
      <w:r w:rsidRPr="000F5D96">
        <w:rPr>
          <w:szCs w:val="28"/>
          <w:lang w:val="en-US"/>
        </w:rPr>
        <w:t xml:space="preserve"> of women a year after elimination of symptomatic </w:t>
      </w:r>
      <w:r w:rsidRPr="001F282C">
        <w:rPr>
          <w:szCs w:val="28"/>
          <w:lang w:val="en-US"/>
        </w:rPr>
        <w:t>RV BA</w:t>
      </w:r>
      <w:r w:rsidRPr="000F5D96">
        <w:rPr>
          <w:szCs w:val="28"/>
          <w:lang w:val="en-US"/>
        </w:rPr>
        <w:t xml:space="preserve"> by the developed personalized SAMP was not significantly different from that of women of the reference group in all indicators of the SF-36 scale.</w:t>
      </w:r>
    </w:p>
    <w:p w14:paraId="75A279FD" w14:textId="77777777" w:rsidR="00282B76" w:rsidRPr="000F5D96" w:rsidRDefault="00282B76" w:rsidP="00282B76">
      <w:pPr>
        <w:ind w:firstLine="709"/>
        <w:rPr>
          <w:szCs w:val="28"/>
          <w:lang w:val="en-US"/>
        </w:rPr>
      </w:pPr>
      <w:r w:rsidRPr="000F5D96">
        <w:rPr>
          <w:b/>
          <w:szCs w:val="28"/>
          <w:lang w:val="en-US"/>
        </w:rPr>
        <w:lastRenderedPageBreak/>
        <w:t>Keywords</w:t>
      </w:r>
      <w:r w:rsidRPr="000F5D96">
        <w:rPr>
          <w:szCs w:val="28"/>
          <w:lang w:val="en-US"/>
        </w:rPr>
        <w:t xml:space="preserve"> Volume breast asymmetry, </w:t>
      </w:r>
      <w:r w:rsidRPr="000F5D96">
        <w:rPr>
          <w:szCs w:val="28"/>
          <w:lang w:val="en-US" w:eastAsia="en-US"/>
        </w:rPr>
        <w:t>health-related</w:t>
      </w:r>
      <w:r w:rsidRPr="001F282C">
        <w:rPr>
          <w:szCs w:val="28"/>
          <w:lang w:val="en-US" w:eastAsia="en-US"/>
        </w:rPr>
        <w:t xml:space="preserve"> </w:t>
      </w:r>
      <w:r w:rsidRPr="000F5D96">
        <w:rPr>
          <w:szCs w:val="28"/>
          <w:lang w:val="en-US" w:eastAsia="en-US"/>
        </w:rPr>
        <w:t>quality of life</w:t>
      </w:r>
      <w:r w:rsidRPr="000F5D96">
        <w:rPr>
          <w:szCs w:val="28"/>
          <w:lang w:val="en-US"/>
        </w:rPr>
        <w:t>, MOS SF-36 questionnaire, augmentation mammoplasty.</w:t>
      </w:r>
    </w:p>
    <w:p w14:paraId="752ED751" w14:textId="77777777" w:rsidR="00282B76" w:rsidRPr="00D76B59" w:rsidRDefault="00282B76" w:rsidP="00282B76">
      <w:pPr>
        <w:ind w:firstLine="709"/>
        <w:jc w:val="both"/>
        <w:rPr>
          <w:b/>
          <w:szCs w:val="28"/>
          <w:lang w:val="uk-UA"/>
        </w:rPr>
      </w:pPr>
    </w:p>
    <w:p w14:paraId="21073ABC" w14:textId="77777777" w:rsidR="002A4BB3" w:rsidRPr="00D76B59" w:rsidRDefault="002A4BB3" w:rsidP="00282B76">
      <w:pPr>
        <w:autoSpaceDE w:val="0"/>
        <w:autoSpaceDN w:val="0"/>
        <w:adjustRightInd w:val="0"/>
        <w:jc w:val="both"/>
        <w:rPr>
          <w:b/>
          <w:color w:val="231F20"/>
          <w:szCs w:val="28"/>
          <w:lang w:val="uk-UA" w:eastAsia="en-US"/>
        </w:rPr>
      </w:pPr>
    </w:p>
    <w:p w14:paraId="2D64FEF6" w14:textId="77777777" w:rsidR="00282B76" w:rsidRDefault="00282B76" w:rsidP="00282B76">
      <w:pPr>
        <w:ind w:firstLine="709"/>
        <w:jc w:val="center"/>
        <w:rPr>
          <w:b/>
          <w:color w:val="231F20"/>
          <w:szCs w:val="28"/>
          <w:lang w:val="uk-UA" w:eastAsia="en-US"/>
        </w:rPr>
      </w:pPr>
    </w:p>
    <w:p w14:paraId="1695F3D8" w14:textId="77777777" w:rsidR="00EC5CFC" w:rsidRPr="00EC5CFC" w:rsidRDefault="00282B76" w:rsidP="00EC5CFC">
      <w:pPr>
        <w:ind w:firstLine="709"/>
        <w:jc w:val="both"/>
        <w:rPr>
          <w:color w:val="000000"/>
          <w:szCs w:val="28"/>
          <w:lang w:val="uk-UA" w:eastAsia="en-US"/>
        </w:rPr>
      </w:pPr>
      <w:r w:rsidRPr="00282B76">
        <w:rPr>
          <w:b/>
          <w:szCs w:val="28"/>
          <w:lang w:val="uk-UA"/>
        </w:rPr>
        <w:t>Резюме.</w:t>
      </w:r>
      <w:r>
        <w:rPr>
          <w:szCs w:val="28"/>
          <w:lang w:val="uk-UA"/>
        </w:rPr>
        <w:t xml:space="preserve"> </w:t>
      </w:r>
      <w:r w:rsidR="00EC5CFC" w:rsidRPr="00EC5CFC">
        <w:rPr>
          <w:szCs w:val="28"/>
          <w:lang w:val="uk-UA"/>
        </w:rPr>
        <w:t xml:space="preserve">Незадоволеність зовнішнім виглядом грудей - основний чинник, що спонукає жінок до оперативного лікування. </w:t>
      </w:r>
      <w:r w:rsidR="00EC5CFC" w:rsidRPr="00EC5CFC">
        <w:rPr>
          <w:color w:val="000000"/>
          <w:szCs w:val="28"/>
          <w:lang w:val="uk-UA" w:eastAsia="en-US"/>
        </w:rPr>
        <w:t>Асиметрія молочних залоз (МЗ), є чинником, який може спричинити суттєве зниження якості життя (ЯЖ) жінок. Але дотепер оцінка якості життя у жінок з об’ємною асиметрією (ОА) МЗ не була проведена, так само, як і вплив на неї пластичних операцій, зокрема аугментаційної мамопластики (АМ).</w:t>
      </w:r>
    </w:p>
    <w:p w14:paraId="11B85C18" w14:textId="77777777" w:rsidR="00EC5CFC" w:rsidRPr="00EC5CFC" w:rsidRDefault="00EC5CFC" w:rsidP="00EC5CFC">
      <w:pPr>
        <w:ind w:firstLine="709"/>
        <w:jc w:val="both"/>
        <w:rPr>
          <w:szCs w:val="28"/>
          <w:lang w:val="uk-UA"/>
        </w:rPr>
      </w:pPr>
      <w:r w:rsidRPr="00EC5CFC">
        <w:rPr>
          <w:b/>
          <w:szCs w:val="28"/>
          <w:lang w:val="uk-UA"/>
        </w:rPr>
        <w:t>Мета роботи.</w:t>
      </w:r>
      <w:r w:rsidRPr="00EC5CFC">
        <w:rPr>
          <w:szCs w:val="28"/>
          <w:lang w:val="uk-UA"/>
        </w:rPr>
        <w:t xml:space="preserve"> Оцінити якість життя жінок, у разі об’ємної асиметрії молочних залоз, та вплив на неї персоніфікованої аугментаційної мамопластики в однорічному післяопераційному періоді.</w:t>
      </w:r>
    </w:p>
    <w:p w14:paraId="68B1C827" w14:textId="77777777" w:rsidR="00EC5CFC" w:rsidRPr="00EC5CFC" w:rsidRDefault="00EC5CFC" w:rsidP="00EC5CFC">
      <w:pPr>
        <w:ind w:firstLine="709"/>
        <w:jc w:val="both"/>
        <w:rPr>
          <w:szCs w:val="28"/>
          <w:lang w:val="uk-UA"/>
        </w:rPr>
      </w:pPr>
      <w:r w:rsidRPr="00EC5CFC">
        <w:rPr>
          <w:b/>
          <w:szCs w:val="28"/>
          <w:lang w:val="uk-UA"/>
        </w:rPr>
        <w:t xml:space="preserve">Матеріали та методи дослідження </w:t>
      </w:r>
      <w:r w:rsidRPr="000F5D96">
        <w:rPr>
          <w:color w:val="000000"/>
          <w:szCs w:val="28"/>
          <w:lang w:val="uk-UA"/>
        </w:rPr>
        <w:t>В дослідження увійшло 10</w:t>
      </w:r>
      <w:r w:rsidRPr="00EC5CFC">
        <w:rPr>
          <w:color w:val="000000"/>
          <w:szCs w:val="28"/>
          <w:lang w:val="uk-UA"/>
        </w:rPr>
        <w:t>3</w:t>
      </w:r>
      <w:r w:rsidRPr="000F5D96">
        <w:rPr>
          <w:color w:val="000000"/>
          <w:szCs w:val="28"/>
          <w:lang w:val="uk-UA"/>
        </w:rPr>
        <w:t xml:space="preserve"> жінки</w:t>
      </w:r>
      <w:r w:rsidRPr="00EC5CFC">
        <w:rPr>
          <w:color w:val="000000"/>
          <w:szCs w:val="28"/>
          <w:lang w:val="uk-UA"/>
        </w:rPr>
        <w:t>:</w:t>
      </w:r>
      <w:r w:rsidRPr="00EC5CFC">
        <w:rPr>
          <w:szCs w:val="28"/>
          <w:lang w:val="uk-UA"/>
        </w:rPr>
        <w:t xml:space="preserve"> основну групу (ОГ) склали 53 жінки, прооперованих з приводу ОА МЗ; референтну групу (РГ) - 50 жінок загальної популяції. В обох групах оцінювали ЯЖ: в РГ – однократно, в ОГ – двічі (до операції – ОГ1, та через 12-15 місяців після операції- ОГ2).</w:t>
      </w:r>
    </w:p>
    <w:p w14:paraId="07586C4B" w14:textId="77777777" w:rsidR="00EC5CFC" w:rsidRPr="00EC5CFC" w:rsidRDefault="00EC5CFC" w:rsidP="00EC5CFC">
      <w:pPr>
        <w:pStyle w:val="a6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  <w:lang w:val="uk-UA" w:eastAsia="en-US"/>
        </w:rPr>
      </w:pPr>
      <w:r w:rsidRPr="00EC5CFC">
        <w:rPr>
          <w:color w:val="000000"/>
          <w:sz w:val="28"/>
          <w:szCs w:val="28"/>
          <w:lang w:val="uk-UA"/>
        </w:rPr>
        <w:t xml:space="preserve">Жінки обох груп статистично не відрізнялися за середнім віком: в РГ- 31,9±6,8 роки, в ОГ - 33,2±6,9 роки; ІМТ: - 22,7±1,6 кг/м кв проти 23,9±1,7 кг/м кв відповідно. </w:t>
      </w:r>
      <w:r w:rsidRPr="00EC5CFC">
        <w:rPr>
          <w:color w:val="231F20"/>
          <w:sz w:val="28"/>
          <w:szCs w:val="28"/>
          <w:lang w:val="uk-UA" w:eastAsia="en-US"/>
        </w:rPr>
        <w:t>В РГ середній об’єм більшої МЗ становив 397,4±65,1 мл, в ОГ – 410,2±59,6, р =0,067; меншої МЗ відповідно 367,4±61,9 мл та 285,4±42,8 мл, р &lt; 0,001.</w:t>
      </w:r>
      <w:r w:rsidRPr="00EC5CFC">
        <w:rPr>
          <w:color w:val="000000"/>
          <w:sz w:val="28"/>
          <w:szCs w:val="28"/>
          <w:lang w:val="uk-UA"/>
        </w:rPr>
        <w:t xml:space="preserve"> Абсолютна ОА МЗ (АОМ МЗ) в РГ становила 30±15,мл в ОГ1 – 130,8±30,7 мл (</w:t>
      </w:r>
      <w:r w:rsidRPr="00EC5CFC">
        <w:rPr>
          <w:color w:val="231F20"/>
          <w:sz w:val="28"/>
          <w:szCs w:val="28"/>
          <w:lang w:val="uk-UA" w:eastAsia="en-US"/>
        </w:rPr>
        <w:t xml:space="preserve">р &lt; 0,001); відносна ОА МЗ (ВОА МЗ): 7,6±3,9 % та 31,9±4,9 % відповідно (р &lt; 0,001). </w:t>
      </w:r>
      <w:r w:rsidRPr="00EC5CFC">
        <w:rPr>
          <w:sz w:val="28"/>
          <w:szCs w:val="28"/>
          <w:lang w:val="uk-UA"/>
        </w:rPr>
        <w:t xml:space="preserve">Оцінку ЯЖ проводили методом анонімного анкетування за допомогою опитувальника </w:t>
      </w:r>
      <w:r w:rsidRPr="00EC5CFC">
        <w:rPr>
          <w:sz w:val="28"/>
          <w:szCs w:val="28"/>
          <w:lang w:val="uk-UA" w:eastAsia="en-US"/>
        </w:rPr>
        <w:t xml:space="preserve">MOS SF-36. </w:t>
      </w:r>
      <w:r w:rsidRPr="00EC5CFC">
        <w:rPr>
          <w:color w:val="231F20"/>
          <w:sz w:val="28"/>
          <w:szCs w:val="28"/>
          <w:lang w:val="uk-UA" w:eastAsia="en-US"/>
        </w:rPr>
        <w:t xml:space="preserve">Усунення ВОА МЗ в ОГ1 проводили за допомогою субмускулярної аугментаційної мамопластики (САМП) однаковими за об’ємами імплантами, розрахована величина яких мала зменшити ВОА МЗ до меж </w:t>
      </w:r>
      <w:r w:rsidRPr="00EC5CFC">
        <w:rPr>
          <w:sz w:val="28"/>
          <w:szCs w:val="28"/>
          <w:lang w:val="uk-UA"/>
        </w:rPr>
        <w:t>популяційної норми (від 0 % до 19,3 %).</w:t>
      </w:r>
    </w:p>
    <w:p w14:paraId="663F30D7" w14:textId="77777777" w:rsidR="00EC5CFC" w:rsidRPr="00EC5CFC" w:rsidRDefault="00EC5CFC" w:rsidP="00EC5CFC">
      <w:pPr>
        <w:autoSpaceDE w:val="0"/>
        <w:autoSpaceDN w:val="0"/>
        <w:adjustRightInd w:val="0"/>
        <w:ind w:firstLine="709"/>
        <w:jc w:val="both"/>
        <w:rPr>
          <w:b/>
          <w:szCs w:val="28"/>
          <w:lang w:val="uk-UA"/>
        </w:rPr>
      </w:pPr>
      <w:r w:rsidRPr="00EC5CFC">
        <w:rPr>
          <w:color w:val="000000"/>
          <w:szCs w:val="28"/>
        </w:rPr>
        <w:lastRenderedPageBreak/>
        <w:t>Аналіз отриманих даних виконували з викоритстанням дискриптивної статистики, порівняння середніх значень змінних за допомогою U-критерія Мана-Уітні та порівняння часток змінних за допомогою χ</w:t>
      </w:r>
      <w:r w:rsidRPr="00EC5CFC">
        <w:rPr>
          <w:color w:val="000000"/>
          <w:szCs w:val="28"/>
          <w:vertAlign w:val="superscript"/>
          <w:lang w:val="uk-UA"/>
        </w:rPr>
        <w:t xml:space="preserve">2 </w:t>
      </w:r>
      <w:r w:rsidRPr="00EC5CFC">
        <w:rPr>
          <w:color w:val="000000"/>
          <w:szCs w:val="28"/>
        </w:rPr>
        <w:t>Пірсона</w:t>
      </w:r>
      <w:r w:rsidRPr="00EC5CFC">
        <w:rPr>
          <w:color w:val="000000"/>
          <w:szCs w:val="28"/>
          <w:lang w:val="uk-UA"/>
        </w:rPr>
        <w:t>.</w:t>
      </w:r>
    </w:p>
    <w:p w14:paraId="21419FC5" w14:textId="77777777" w:rsidR="00EC5CFC" w:rsidRPr="00EC5CFC" w:rsidRDefault="00EC5CFC" w:rsidP="00EC5CFC">
      <w:pPr>
        <w:autoSpaceDE w:val="0"/>
        <w:autoSpaceDN w:val="0"/>
        <w:adjustRightInd w:val="0"/>
        <w:ind w:firstLine="709"/>
        <w:jc w:val="both"/>
        <w:rPr>
          <w:b/>
          <w:color w:val="231F20"/>
          <w:szCs w:val="28"/>
          <w:lang w:val="uk-UA" w:eastAsia="en-US"/>
        </w:rPr>
      </w:pPr>
      <w:r w:rsidRPr="00EC5CFC">
        <w:rPr>
          <w:b/>
          <w:bCs/>
          <w:szCs w:val="28"/>
          <w:lang w:val="uk-UA"/>
        </w:rPr>
        <w:t xml:space="preserve">Результати </w:t>
      </w:r>
      <w:r w:rsidRPr="00EC5CFC">
        <w:rPr>
          <w:b/>
          <w:szCs w:val="28"/>
          <w:lang w:val="uk-UA"/>
        </w:rPr>
        <w:t xml:space="preserve">дослідження </w:t>
      </w:r>
      <w:r w:rsidRPr="00EC5CFC">
        <w:rPr>
          <w:szCs w:val="28"/>
          <w:lang w:val="uk-UA"/>
        </w:rPr>
        <w:t xml:space="preserve">У жінок з симптомною ВОА МЗ (ОГ1) середнє значення психологічного компоненту здоров’я (ПКЗ), становило в середньому </w:t>
      </w:r>
      <w:r w:rsidRPr="00EC5CFC">
        <w:rPr>
          <w:rFonts w:eastAsia="Times New Roman"/>
          <w:bCs/>
          <w:color w:val="000000"/>
          <w:szCs w:val="28"/>
          <w:lang w:val="uk-UA"/>
        </w:rPr>
        <w:t xml:space="preserve">28,7; </w:t>
      </w:r>
      <w:r w:rsidRPr="00EC5CFC">
        <w:rPr>
          <w:szCs w:val="28"/>
          <w:lang w:val="uk-UA"/>
        </w:rPr>
        <w:t xml:space="preserve">95% ДІ: </w:t>
      </w:r>
      <w:r w:rsidRPr="00EC5CFC">
        <w:rPr>
          <w:rFonts w:eastAsia="Times New Roman"/>
          <w:bCs/>
          <w:color w:val="000000"/>
          <w:szCs w:val="28"/>
          <w:lang w:val="uk-UA"/>
        </w:rPr>
        <w:t xml:space="preserve">27,0-30,5 проти 52,1; </w:t>
      </w:r>
      <w:r w:rsidRPr="00EC5CFC">
        <w:rPr>
          <w:szCs w:val="28"/>
          <w:lang w:val="uk-UA"/>
        </w:rPr>
        <w:t xml:space="preserve">95% ДІ: </w:t>
      </w:r>
      <w:r w:rsidRPr="00EC5CFC">
        <w:rPr>
          <w:bCs/>
          <w:color w:val="000000"/>
          <w:szCs w:val="28"/>
          <w:lang w:val="uk-UA"/>
        </w:rPr>
        <w:t xml:space="preserve">50,6-53,7 в </w:t>
      </w:r>
      <w:r w:rsidRPr="00EC5CFC">
        <w:rPr>
          <w:bCs/>
          <w:color w:val="000000"/>
          <w:szCs w:val="28"/>
        </w:rPr>
        <w:t>РГ</w:t>
      </w:r>
      <w:r w:rsidRPr="00EC5CFC">
        <w:rPr>
          <w:rFonts w:eastAsia="Times New Roman"/>
          <w:bCs/>
          <w:color w:val="000000"/>
          <w:szCs w:val="28"/>
          <w:lang w:val="uk-UA"/>
        </w:rPr>
        <w:t xml:space="preserve">, р&lt;0,001. </w:t>
      </w:r>
      <w:r w:rsidRPr="00EC5CFC">
        <w:rPr>
          <w:bCs/>
          <w:color w:val="000000"/>
          <w:szCs w:val="28"/>
          <w:lang w:val="uk-UA"/>
        </w:rPr>
        <w:t xml:space="preserve">Зниження ПКЗ в ОГ1 було обумовлено меншими, </w:t>
      </w:r>
      <w:r w:rsidRPr="00EC5CFC">
        <w:rPr>
          <w:szCs w:val="28"/>
          <w:lang w:val="uk-UA"/>
        </w:rPr>
        <w:t xml:space="preserve">порівняно з РГ, середніми значеннями всіх шкал, що його формують. </w:t>
      </w:r>
      <w:r w:rsidRPr="00EC5CFC">
        <w:rPr>
          <w:rFonts w:eastAsia="Times New Roman"/>
          <w:bCs/>
          <w:color w:val="000000"/>
          <w:szCs w:val="28"/>
          <w:lang w:val="uk-UA"/>
        </w:rPr>
        <w:t xml:space="preserve">Водночас, за середнім показником фізичного компоненту здоров’я </w:t>
      </w:r>
      <w:r w:rsidRPr="00EC5CFC">
        <w:rPr>
          <w:bCs/>
          <w:color w:val="000000"/>
          <w:szCs w:val="28"/>
          <w:lang w:val="uk-UA"/>
        </w:rPr>
        <w:t xml:space="preserve">(ФКЗ) </w:t>
      </w:r>
      <w:r w:rsidRPr="00EC5CFC">
        <w:rPr>
          <w:rFonts w:eastAsia="Times New Roman"/>
          <w:bCs/>
          <w:color w:val="000000"/>
          <w:szCs w:val="28"/>
          <w:lang w:val="uk-UA"/>
        </w:rPr>
        <w:t xml:space="preserve">групи статистично не відрізнялися: в </w:t>
      </w:r>
      <w:r w:rsidRPr="00EC5CFC">
        <w:rPr>
          <w:bCs/>
          <w:color w:val="000000"/>
          <w:szCs w:val="28"/>
          <w:lang w:val="uk-UA"/>
        </w:rPr>
        <w:t>ОГ</w:t>
      </w:r>
      <w:r w:rsidRPr="00EC5CFC">
        <w:rPr>
          <w:rFonts w:eastAsia="Times New Roman"/>
          <w:bCs/>
          <w:color w:val="000000"/>
          <w:szCs w:val="28"/>
          <w:lang w:val="uk-UA"/>
        </w:rPr>
        <w:t xml:space="preserve">1 – 52,9; </w:t>
      </w:r>
      <w:r w:rsidRPr="00EC5CFC">
        <w:rPr>
          <w:szCs w:val="28"/>
          <w:lang w:val="uk-UA"/>
        </w:rPr>
        <w:t xml:space="preserve">95% ДІ: </w:t>
      </w:r>
      <w:r w:rsidRPr="00EC5CFC">
        <w:rPr>
          <w:rFonts w:eastAsia="Times New Roman"/>
          <w:bCs/>
          <w:color w:val="000000"/>
          <w:szCs w:val="28"/>
          <w:lang w:val="uk-UA"/>
        </w:rPr>
        <w:t>54,1-5</w:t>
      </w:r>
      <w:r w:rsidRPr="00EC5CFC">
        <w:rPr>
          <w:bCs/>
          <w:color w:val="000000"/>
          <w:szCs w:val="28"/>
          <w:lang w:val="uk-UA"/>
        </w:rPr>
        <w:t xml:space="preserve">5,8, в ГР - </w:t>
      </w:r>
      <w:r w:rsidRPr="00EC5CFC">
        <w:rPr>
          <w:rFonts w:eastAsia="Times New Roman"/>
          <w:bCs/>
          <w:color w:val="000000"/>
          <w:szCs w:val="28"/>
          <w:lang w:val="uk-UA"/>
        </w:rPr>
        <w:t xml:space="preserve">53,5; </w:t>
      </w:r>
      <w:r w:rsidRPr="00EC5CFC">
        <w:rPr>
          <w:szCs w:val="28"/>
          <w:lang w:val="uk-UA"/>
        </w:rPr>
        <w:t xml:space="preserve">95% ДІ: </w:t>
      </w:r>
      <w:r w:rsidRPr="00EC5CFC">
        <w:rPr>
          <w:rFonts w:eastAsia="Times New Roman"/>
          <w:bCs/>
          <w:color w:val="000000"/>
          <w:szCs w:val="28"/>
          <w:lang w:val="uk-UA"/>
        </w:rPr>
        <w:t>52,5-54,4.</w:t>
      </w:r>
    </w:p>
    <w:p w14:paraId="6D9AFF1D" w14:textId="77777777" w:rsidR="00EC5CFC" w:rsidRPr="00EC5CFC" w:rsidRDefault="00EC5CFC" w:rsidP="00EC5CF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5CFC">
        <w:rPr>
          <w:bCs/>
          <w:color w:val="000000"/>
          <w:sz w:val="28"/>
          <w:szCs w:val="28"/>
          <w:lang w:val="uk-UA"/>
        </w:rPr>
        <w:t xml:space="preserve">Після САМП в ОГ2 суттєво </w:t>
      </w:r>
      <w:r w:rsidRPr="00EC5CFC">
        <w:rPr>
          <w:sz w:val="28"/>
          <w:szCs w:val="28"/>
          <w:lang w:val="uk-UA"/>
        </w:rPr>
        <w:t xml:space="preserve">збільшилося значення </w:t>
      </w:r>
      <w:r w:rsidRPr="00EC5CFC">
        <w:rPr>
          <w:noProof/>
          <w:sz w:val="28"/>
          <w:szCs w:val="28"/>
          <w:lang w:val="uk-UA"/>
        </w:rPr>
        <w:t>ПКЗ</w:t>
      </w:r>
      <w:r w:rsidRPr="00EC5CFC">
        <w:rPr>
          <w:sz w:val="28"/>
          <w:szCs w:val="28"/>
          <w:lang w:val="uk-UA"/>
        </w:rPr>
        <w:t xml:space="preserve"> на 22,4 (95 % ДІ 20,2-24,7), р &gt; 0,001 завдяки збільшенню </w:t>
      </w:r>
      <w:r w:rsidRPr="00EC5CFC">
        <w:rPr>
          <w:noProof/>
          <w:sz w:val="28"/>
          <w:szCs w:val="28"/>
          <w:lang w:val="uk-UA"/>
        </w:rPr>
        <w:t>значеннь таких показників, як "</w:t>
      </w:r>
      <w:r w:rsidRPr="00EC5CFC">
        <w:rPr>
          <w:sz w:val="28"/>
          <w:szCs w:val="28"/>
          <w:lang w:val="uk-UA"/>
        </w:rPr>
        <w:t>життєва активність" на 27,9 (95 % ДІ 25,1-30,8) балу, "соціального функціонування" – на 48,1 ( 95 % ДІ 41,2-55,0) балу, "рольового функціонування, що обумовлене емоційним станом" – на 29,6 (95 % ДІ 22,2-36,9) балу, "психічного здоров'я" – на 41,7 (95 % ДІ 36,7-48,8) балу. Середні значення показника ФКЗ суттєво не змінилися.</w:t>
      </w:r>
    </w:p>
    <w:p w14:paraId="6E39DE5D" w14:textId="77777777" w:rsidR="00EC5CFC" w:rsidRPr="00EC5CFC" w:rsidRDefault="00EC5CFC" w:rsidP="00EC5CF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C5CFC">
        <w:rPr>
          <w:noProof/>
          <w:sz w:val="28"/>
          <w:szCs w:val="28"/>
          <w:lang w:val="uk-UA"/>
        </w:rPr>
        <w:t>ЯЖ жінок через рік після усунення симптомної ВОА МЗ за розробленою персоніфікованою САМП достовірно не відрізнялася від такої у жінок РГ за всіма показниками шкали SF-36.</w:t>
      </w:r>
    </w:p>
    <w:p w14:paraId="3D14861A" w14:textId="77777777" w:rsidR="00EC5CFC" w:rsidRPr="00EC5CFC" w:rsidRDefault="00EC5CFC" w:rsidP="00EC5CFC">
      <w:pPr>
        <w:ind w:firstLine="680"/>
        <w:jc w:val="both"/>
        <w:rPr>
          <w:szCs w:val="28"/>
          <w:lang w:val="uk-UA" w:eastAsia="en-US"/>
        </w:rPr>
      </w:pPr>
      <w:r w:rsidRPr="00EC5CFC">
        <w:rPr>
          <w:b/>
          <w:szCs w:val="28"/>
          <w:lang w:val="uk-UA"/>
        </w:rPr>
        <w:t xml:space="preserve">Висновок </w:t>
      </w:r>
      <w:r w:rsidRPr="00EC5CFC">
        <w:rPr>
          <w:szCs w:val="28"/>
          <w:lang w:val="uk-UA" w:eastAsia="en-US"/>
        </w:rPr>
        <w:t xml:space="preserve">Наявність симптомної ВОА МЗ погіршує якість життя жінок за рахунок </w:t>
      </w:r>
      <w:r w:rsidRPr="000F5D96">
        <w:rPr>
          <w:szCs w:val="28"/>
          <w:lang w:val="uk-UA" w:eastAsia="en-US"/>
        </w:rPr>
        <w:t xml:space="preserve">зниження </w:t>
      </w:r>
      <w:r w:rsidRPr="00EC5CFC">
        <w:rPr>
          <w:szCs w:val="28"/>
          <w:lang w:val="uk-UA" w:eastAsia="en-US"/>
        </w:rPr>
        <w:t>по</w:t>
      </w:r>
      <w:r w:rsidRPr="000F5D96">
        <w:rPr>
          <w:szCs w:val="28"/>
          <w:lang w:val="uk-UA" w:eastAsia="en-US"/>
        </w:rPr>
        <w:t>казник</w:t>
      </w:r>
      <w:r w:rsidRPr="00EC5CFC">
        <w:rPr>
          <w:szCs w:val="28"/>
          <w:lang w:val="uk-UA" w:eastAsia="en-US"/>
        </w:rPr>
        <w:t>і</w:t>
      </w:r>
      <w:r w:rsidRPr="000F5D96">
        <w:rPr>
          <w:szCs w:val="28"/>
          <w:lang w:val="uk-UA" w:eastAsia="en-US"/>
        </w:rPr>
        <w:t xml:space="preserve">в </w:t>
      </w:r>
      <w:r w:rsidRPr="00EC5CFC">
        <w:rPr>
          <w:szCs w:val="28"/>
          <w:lang w:val="uk-UA" w:eastAsia="en-US"/>
        </w:rPr>
        <w:t>шкал, що формують психологічний компонент здоров’я.</w:t>
      </w:r>
    </w:p>
    <w:p w14:paraId="57697813" w14:textId="77777777" w:rsidR="00EC5CFC" w:rsidRPr="00EC5CFC" w:rsidRDefault="00EC5CFC" w:rsidP="00EC5CFC">
      <w:pPr>
        <w:ind w:firstLine="680"/>
        <w:jc w:val="both"/>
        <w:rPr>
          <w:szCs w:val="28"/>
          <w:lang w:val="uk-UA"/>
        </w:rPr>
      </w:pPr>
      <w:r w:rsidRPr="00EC5CFC">
        <w:rPr>
          <w:szCs w:val="28"/>
          <w:lang w:val="uk-UA" w:eastAsia="en-US"/>
        </w:rPr>
        <w:t xml:space="preserve">Застосування персоніфікованої САМП у жінок з ОА МЗ дозволяє </w:t>
      </w:r>
      <w:r w:rsidRPr="00EC5CFC">
        <w:rPr>
          <w:szCs w:val="28"/>
          <w:lang w:val="uk-UA"/>
        </w:rPr>
        <w:t xml:space="preserve">зменшити ВОА МЗ </w:t>
      </w:r>
      <w:r w:rsidRPr="00EC5CFC">
        <w:rPr>
          <w:color w:val="231F20"/>
          <w:szCs w:val="28"/>
          <w:lang w:val="uk-UA" w:eastAsia="en-US"/>
        </w:rPr>
        <w:t xml:space="preserve">з 31,9±4,9 % до 15,5±2,2 %. </w:t>
      </w:r>
      <w:r w:rsidRPr="00EC5CFC">
        <w:rPr>
          <w:szCs w:val="28"/>
          <w:lang w:val="uk-UA"/>
        </w:rPr>
        <w:t>Усунення симптомної ВОА МЗ</w:t>
      </w:r>
      <w:r w:rsidRPr="00EC5CFC">
        <w:rPr>
          <w:noProof/>
          <w:szCs w:val="28"/>
          <w:lang w:val="uk-UA"/>
        </w:rPr>
        <w:t xml:space="preserve"> покращує показник психологічного компонента здоров’я</w:t>
      </w:r>
      <w:r w:rsidRPr="00EC5CFC">
        <w:rPr>
          <w:szCs w:val="28"/>
          <w:lang w:val="uk-UA"/>
        </w:rPr>
        <w:t xml:space="preserve"> на 22,4 (95 % ДІ 20,2-24,7) </w:t>
      </w:r>
    </w:p>
    <w:p w14:paraId="04304893" w14:textId="77777777" w:rsidR="002A4BB3" w:rsidRPr="00EC5CFC" w:rsidRDefault="00EC5CFC" w:rsidP="00EC5CFC">
      <w:pPr>
        <w:ind w:firstLine="680"/>
        <w:jc w:val="both"/>
        <w:rPr>
          <w:szCs w:val="28"/>
          <w:lang w:val="uk-UA"/>
        </w:rPr>
      </w:pPr>
      <w:r w:rsidRPr="00EC5CFC">
        <w:rPr>
          <w:noProof/>
          <w:szCs w:val="28"/>
          <w:lang w:val="uk-UA"/>
        </w:rPr>
        <w:t>ЯЖ жінок через рік після усунення симптомної ВОА МЗ за розробленою персоніфікованою САМП достовірно не відрізнялася від такої у жінок референтної групи за всіма показниками шкали SF-36.</w:t>
      </w:r>
    </w:p>
    <w:p w14:paraId="4B5CD072" w14:textId="77777777" w:rsidR="002A4BB3" w:rsidRDefault="002A4BB3" w:rsidP="00D21EB0">
      <w:pPr>
        <w:ind w:firstLine="709"/>
        <w:jc w:val="both"/>
        <w:rPr>
          <w:szCs w:val="28"/>
          <w:lang w:val="uk-UA"/>
        </w:rPr>
      </w:pPr>
      <w:r w:rsidRPr="00D76B59">
        <w:rPr>
          <w:b/>
          <w:szCs w:val="28"/>
          <w:lang w:val="uk-UA"/>
        </w:rPr>
        <w:lastRenderedPageBreak/>
        <w:t xml:space="preserve">Ключові слова </w:t>
      </w:r>
      <w:r w:rsidRPr="00D76B59">
        <w:rPr>
          <w:szCs w:val="28"/>
          <w:lang w:val="uk-UA"/>
        </w:rPr>
        <w:t xml:space="preserve">Об’ємна асиметрія молочних залоз, </w:t>
      </w:r>
      <w:r w:rsidR="00793FF6" w:rsidRPr="00D76B59">
        <w:rPr>
          <w:szCs w:val="28"/>
          <w:lang w:val="uk-UA"/>
        </w:rPr>
        <w:t>якість життя</w:t>
      </w:r>
      <w:r w:rsidR="001F282C" w:rsidRPr="000F5D96">
        <w:rPr>
          <w:szCs w:val="28"/>
          <w:lang w:val="uk-UA"/>
        </w:rPr>
        <w:t xml:space="preserve"> </w:t>
      </w:r>
      <w:r w:rsidR="001F282C">
        <w:rPr>
          <w:szCs w:val="28"/>
          <w:lang w:val="uk-UA"/>
        </w:rPr>
        <w:t>пов’язана із здоров</w:t>
      </w:r>
      <w:r w:rsidR="001F282C" w:rsidRPr="000F5D96">
        <w:rPr>
          <w:szCs w:val="28"/>
          <w:lang w:val="uk-UA"/>
        </w:rPr>
        <w:t>’</w:t>
      </w:r>
      <w:r w:rsidR="001F282C">
        <w:rPr>
          <w:szCs w:val="28"/>
          <w:lang w:val="uk-UA"/>
        </w:rPr>
        <w:t>ям</w:t>
      </w:r>
      <w:r w:rsidR="00793FF6" w:rsidRPr="00D76B59">
        <w:rPr>
          <w:szCs w:val="28"/>
          <w:lang w:val="uk-UA"/>
        </w:rPr>
        <w:t xml:space="preserve">, </w:t>
      </w:r>
      <w:r w:rsidR="001F24F7" w:rsidRPr="001F24F7">
        <w:rPr>
          <w:szCs w:val="28"/>
          <w:lang w:val="uk-UA"/>
        </w:rPr>
        <w:t xml:space="preserve">опитувальник </w:t>
      </w:r>
      <w:r w:rsidR="001F24F7" w:rsidRPr="001F24F7">
        <w:rPr>
          <w:szCs w:val="28"/>
          <w:lang w:val="uk-UA" w:eastAsia="en-US"/>
        </w:rPr>
        <w:t>MOS SF-36</w:t>
      </w:r>
      <w:r w:rsidR="00793FF6" w:rsidRPr="00D76B59">
        <w:rPr>
          <w:szCs w:val="28"/>
          <w:lang w:val="uk-UA"/>
        </w:rPr>
        <w:t xml:space="preserve">, </w:t>
      </w:r>
      <w:r w:rsidRPr="00D76B59">
        <w:rPr>
          <w:szCs w:val="28"/>
          <w:lang w:val="uk-UA"/>
        </w:rPr>
        <w:t>аугментаційна мамопластика</w:t>
      </w:r>
      <w:r w:rsidR="001F24F7">
        <w:rPr>
          <w:szCs w:val="28"/>
          <w:lang w:val="uk-UA"/>
        </w:rPr>
        <w:t>.</w:t>
      </w:r>
      <w:r w:rsidR="00793FF6" w:rsidRPr="00D76B59">
        <w:rPr>
          <w:szCs w:val="28"/>
          <w:lang w:val="uk-UA"/>
        </w:rPr>
        <w:t xml:space="preserve"> </w:t>
      </w:r>
    </w:p>
    <w:p w14:paraId="42B58339" w14:textId="77777777" w:rsidR="001F282C" w:rsidRPr="000F5D96" w:rsidRDefault="001F282C" w:rsidP="001F282C">
      <w:pPr>
        <w:ind w:firstLine="709"/>
        <w:rPr>
          <w:szCs w:val="28"/>
          <w:lang w:val="uk-UA"/>
        </w:rPr>
      </w:pPr>
    </w:p>
    <w:p w14:paraId="48780B6E" w14:textId="77777777" w:rsidR="002A4BB3" w:rsidRPr="00D76B59" w:rsidRDefault="002A4BB3" w:rsidP="00D21EB0">
      <w:pPr>
        <w:ind w:firstLine="709"/>
        <w:jc w:val="both"/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>Постановка проблеми.</w:t>
      </w:r>
    </w:p>
    <w:p w14:paraId="405B601D" w14:textId="77777777" w:rsidR="00A54C43" w:rsidRPr="00D76B59" w:rsidRDefault="00414E9F" w:rsidP="00D21EB0">
      <w:pPr>
        <w:ind w:firstLine="709"/>
        <w:jc w:val="both"/>
        <w:rPr>
          <w:szCs w:val="28"/>
          <w:lang w:val="uk-UA"/>
        </w:rPr>
      </w:pPr>
      <w:r w:rsidRPr="00D76B59">
        <w:rPr>
          <w:lang w:val="uk-UA"/>
        </w:rPr>
        <w:t>Незадоволеність зовнішнім виглядом грудей - основний чинник, що спонукає</w:t>
      </w:r>
      <w:r w:rsidR="006B0231" w:rsidRPr="00D76B59">
        <w:rPr>
          <w:lang w:val="uk-UA"/>
        </w:rPr>
        <w:t xml:space="preserve"> жінок до оперативного лікування. Рядом робот було показано, що пластична хірургія може суттєво покращити якість життя жінок з гіпоплазією, птозом</w:t>
      </w:r>
      <w:r w:rsidR="00C93C22" w:rsidRPr="00D76B59">
        <w:rPr>
          <w:lang w:val="uk-UA"/>
        </w:rPr>
        <w:t xml:space="preserve"> та гіперплазією молочних залоз [</w:t>
      </w:r>
      <w:r w:rsidR="001A5ED6" w:rsidRPr="00D76B59">
        <w:rPr>
          <w:lang w:val="uk-UA"/>
        </w:rPr>
        <w:t>1-4</w:t>
      </w:r>
      <w:r w:rsidR="00C93C22" w:rsidRPr="00D76B59">
        <w:rPr>
          <w:lang w:val="uk-UA"/>
        </w:rPr>
        <w:t xml:space="preserve">].  </w:t>
      </w:r>
      <w:r w:rsidR="00F33C16" w:rsidRPr="00D76B59">
        <w:rPr>
          <w:lang w:val="uk-UA"/>
        </w:rPr>
        <w:t>Позитивний ефект оперативного лікування,</w:t>
      </w:r>
      <w:r w:rsidR="00C93C22" w:rsidRPr="00D76B59">
        <w:rPr>
          <w:lang w:val="uk-UA"/>
        </w:rPr>
        <w:t xml:space="preserve"> </w:t>
      </w:r>
      <w:r w:rsidR="00F33C16" w:rsidRPr="00D76B59">
        <w:rPr>
          <w:lang w:val="uk-UA"/>
        </w:rPr>
        <w:t>яке зазвичай,</w:t>
      </w:r>
      <w:r w:rsidR="00C93C22" w:rsidRPr="00D76B59">
        <w:rPr>
          <w:lang w:val="uk-UA"/>
        </w:rPr>
        <w:t xml:space="preserve"> </w:t>
      </w:r>
      <w:r w:rsidR="00F33C16" w:rsidRPr="00D76B59">
        <w:rPr>
          <w:lang w:val="uk-UA"/>
        </w:rPr>
        <w:t>не має</w:t>
      </w:r>
      <w:r w:rsidR="00C93C22" w:rsidRPr="00D76B59">
        <w:rPr>
          <w:szCs w:val="28"/>
          <w:lang w:val="uk-UA"/>
        </w:rPr>
        <w:t xml:space="preserve"> </w:t>
      </w:r>
      <w:r w:rsidR="00F33C16" w:rsidRPr="00D76B59">
        <w:rPr>
          <w:szCs w:val="28"/>
          <w:lang w:val="uk-UA"/>
        </w:rPr>
        <w:t xml:space="preserve">терапевтичних </w:t>
      </w:r>
      <w:r w:rsidR="00C93C22" w:rsidRPr="00D76B59">
        <w:rPr>
          <w:szCs w:val="28"/>
          <w:lang w:val="uk-UA"/>
        </w:rPr>
        <w:t>альтернатив</w:t>
      </w:r>
      <w:r w:rsidR="00F33C16" w:rsidRPr="00D76B59">
        <w:rPr>
          <w:szCs w:val="28"/>
          <w:lang w:val="uk-UA"/>
        </w:rPr>
        <w:t>, відмічається щодо психосоціального</w:t>
      </w:r>
      <w:r w:rsidR="00A54C43" w:rsidRPr="00D76B59">
        <w:rPr>
          <w:szCs w:val="28"/>
          <w:lang w:val="uk-UA"/>
        </w:rPr>
        <w:t xml:space="preserve"> та</w:t>
      </w:r>
      <w:r w:rsidR="00F33C16" w:rsidRPr="00D76B59">
        <w:rPr>
          <w:szCs w:val="28"/>
          <w:lang w:val="uk-UA"/>
        </w:rPr>
        <w:t xml:space="preserve"> фізичного благополуччя, підвищення самооцінки</w:t>
      </w:r>
      <w:r w:rsidR="00A54C43" w:rsidRPr="00D76B59">
        <w:rPr>
          <w:szCs w:val="28"/>
          <w:lang w:val="uk-UA"/>
        </w:rPr>
        <w:t>, сексуальності, зменшення депресивної симптоматики</w:t>
      </w:r>
      <w:r w:rsidR="00AB321F" w:rsidRPr="00D76B59">
        <w:rPr>
          <w:szCs w:val="28"/>
          <w:lang w:val="uk-UA"/>
        </w:rPr>
        <w:t xml:space="preserve"> та розладів харчової поведінки [</w:t>
      </w:r>
      <w:r w:rsidR="001A5ED6" w:rsidRPr="00D76B59">
        <w:rPr>
          <w:szCs w:val="28"/>
          <w:lang w:val="uk-UA"/>
        </w:rPr>
        <w:t>5</w:t>
      </w:r>
      <w:r w:rsidR="00AB321F" w:rsidRPr="00D76B59">
        <w:rPr>
          <w:szCs w:val="28"/>
          <w:lang w:val="uk-UA"/>
        </w:rPr>
        <w:t>]</w:t>
      </w:r>
    </w:p>
    <w:p w14:paraId="0C831A9F" w14:textId="77777777" w:rsidR="00E25125" w:rsidRPr="00D76B59" w:rsidRDefault="00A54C43" w:rsidP="00D21EB0">
      <w:pPr>
        <w:ind w:firstLine="709"/>
        <w:jc w:val="both"/>
        <w:rPr>
          <w:color w:val="000000"/>
          <w:szCs w:val="28"/>
          <w:lang w:val="uk-UA" w:eastAsia="en-US"/>
        </w:rPr>
      </w:pPr>
      <w:r w:rsidRPr="00D76B59">
        <w:rPr>
          <w:color w:val="000000"/>
          <w:szCs w:val="28"/>
          <w:lang w:val="uk-UA" w:eastAsia="en-US"/>
        </w:rPr>
        <w:t>Із 1968 р. важливою естетичною проблемою, яка потребує особливої уваги та лікування визнано асиметрію молочних залоз [</w:t>
      </w:r>
      <w:r w:rsidR="001A5ED6" w:rsidRPr="00D76B59">
        <w:rPr>
          <w:szCs w:val="28"/>
          <w:lang w:val="uk-UA" w:eastAsia="en-US"/>
        </w:rPr>
        <w:t>6</w:t>
      </w:r>
      <w:r w:rsidRPr="00D76B59">
        <w:rPr>
          <w:color w:val="000000"/>
          <w:szCs w:val="28"/>
          <w:lang w:val="uk-UA" w:eastAsia="en-US"/>
        </w:rPr>
        <w:t xml:space="preserve">]. Асиметрія МЗ </w:t>
      </w:r>
      <w:r w:rsidR="00FB5D6B">
        <w:rPr>
          <w:color w:val="000000"/>
          <w:szCs w:val="28"/>
          <w:lang w:val="uk-UA" w:eastAsia="en-US"/>
        </w:rPr>
        <w:t>-</w:t>
      </w:r>
      <w:r w:rsidRPr="00D76B59">
        <w:rPr>
          <w:color w:val="000000"/>
          <w:szCs w:val="28"/>
          <w:lang w:val="uk-UA" w:eastAsia="en-US"/>
        </w:rPr>
        <w:t xml:space="preserve"> це чітка відмінність у зовнішньому вигляді (за об’ємом, формою, розміром ареоли або розташуванням на грудній клітці) між правою та лівою МЗ. Загальний ефект полягає в тому, що груди виглядають незбалансованими більшою або меншою мірою, що непривабливо [</w:t>
      </w:r>
      <w:r w:rsidR="001A5ED6" w:rsidRPr="00D76B59">
        <w:rPr>
          <w:szCs w:val="28"/>
          <w:lang w:val="uk-UA" w:eastAsia="en-US"/>
        </w:rPr>
        <w:t>7</w:t>
      </w:r>
      <w:r w:rsidRPr="00D76B59">
        <w:rPr>
          <w:color w:val="000000"/>
          <w:szCs w:val="28"/>
          <w:lang w:val="uk-UA" w:eastAsia="en-US"/>
        </w:rPr>
        <w:t xml:space="preserve">]. </w:t>
      </w:r>
      <w:r w:rsidR="00E25125" w:rsidRPr="00D76B59">
        <w:rPr>
          <w:color w:val="000000"/>
          <w:szCs w:val="28"/>
          <w:lang w:val="uk-UA" w:eastAsia="en-US"/>
        </w:rPr>
        <w:t xml:space="preserve"> </w:t>
      </w:r>
    </w:p>
    <w:p w14:paraId="1CA0F053" w14:textId="77777777" w:rsidR="00E25125" w:rsidRPr="00D76B59" w:rsidRDefault="00A54C43" w:rsidP="00D21EB0">
      <w:pPr>
        <w:ind w:firstLine="709"/>
        <w:jc w:val="both"/>
        <w:rPr>
          <w:color w:val="000000"/>
          <w:szCs w:val="28"/>
          <w:lang w:val="uk-UA" w:eastAsia="en-US"/>
        </w:rPr>
      </w:pPr>
      <w:r w:rsidRPr="00D76B59">
        <w:rPr>
          <w:color w:val="000000"/>
          <w:szCs w:val="28"/>
          <w:lang w:val="uk-UA" w:eastAsia="en-US"/>
        </w:rPr>
        <w:t>Асиметрія МЗ</w:t>
      </w:r>
      <w:r w:rsidR="009D38D1" w:rsidRPr="00D76B59">
        <w:rPr>
          <w:color w:val="000000"/>
          <w:szCs w:val="28"/>
          <w:lang w:val="uk-UA" w:eastAsia="en-US"/>
        </w:rPr>
        <w:t xml:space="preserve">, </w:t>
      </w:r>
      <w:r w:rsidRPr="00D76B59">
        <w:rPr>
          <w:color w:val="000000"/>
          <w:szCs w:val="28"/>
          <w:lang w:val="uk-UA" w:eastAsia="en-US"/>
        </w:rPr>
        <w:t>є чинником, який може спричинити суттєве зниження якості життя жінок [</w:t>
      </w:r>
      <w:r w:rsidR="001A5ED6" w:rsidRPr="00D76B59">
        <w:rPr>
          <w:szCs w:val="28"/>
          <w:lang w:val="uk-UA" w:eastAsia="en-US"/>
        </w:rPr>
        <w:t>8</w:t>
      </w:r>
      <w:r w:rsidRPr="00D76B59">
        <w:rPr>
          <w:color w:val="000000"/>
          <w:szCs w:val="28"/>
          <w:lang w:val="uk-UA" w:eastAsia="en-US"/>
        </w:rPr>
        <w:t>].</w:t>
      </w:r>
      <w:r w:rsidR="001E77E8" w:rsidRPr="00D76B59">
        <w:rPr>
          <w:color w:val="000000"/>
          <w:szCs w:val="28"/>
          <w:lang w:val="uk-UA" w:eastAsia="en-US"/>
        </w:rPr>
        <w:t xml:space="preserve"> Але дотепер оцінка якості життя у жінок з об’ємною асиметрією</w:t>
      </w:r>
      <w:r w:rsidR="004A7A71">
        <w:rPr>
          <w:color w:val="000000"/>
          <w:szCs w:val="28"/>
          <w:lang w:val="uk-UA" w:eastAsia="en-US"/>
        </w:rPr>
        <w:t xml:space="preserve"> (ОА)</w:t>
      </w:r>
      <w:r w:rsidR="001E77E8" w:rsidRPr="00D76B59">
        <w:rPr>
          <w:color w:val="000000"/>
          <w:szCs w:val="28"/>
          <w:lang w:val="uk-UA" w:eastAsia="en-US"/>
        </w:rPr>
        <w:t xml:space="preserve"> </w:t>
      </w:r>
      <w:r w:rsidR="004A7A71">
        <w:rPr>
          <w:color w:val="000000"/>
          <w:szCs w:val="28"/>
          <w:lang w:val="uk-UA" w:eastAsia="en-US"/>
        </w:rPr>
        <w:t>МЗ</w:t>
      </w:r>
      <w:r w:rsidR="001E77E8" w:rsidRPr="00D76B59">
        <w:rPr>
          <w:color w:val="000000"/>
          <w:szCs w:val="28"/>
          <w:lang w:val="uk-UA" w:eastAsia="en-US"/>
        </w:rPr>
        <w:t xml:space="preserve"> не бу</w:t>
      </w:r>
      <w:r w:rsidR="00381358" w:rsidRPr="00D76B59">
        <w:rPr>
          <w:color w:val="000000"/>
          <w:szCs w:val="28"/>
          <w:lang w:val="uk-UA" w:eastAsia="en-US"/>
        </w:rPr>
        <w:t>ла прове</w:t>
      </w:r>
      <w:r w:rsidR="001E77E8" w:rsidRPr="00D76B59">
        <w:rPr>
          <w:color w:val="000000"/>
          <w:szCs w:val="28"/>
          <w:lang w:val="uk-UA" w:eastAsia="en-US"/>
        </w:rPr>
        <w:t>дена</w:t>
      </w:r>
      <w:r w:rsidR="00EB632D" w:rsidRPr="00D76B59">
        <w:rPr>
          <w:color w:val="000000"/>
          <w:szCs w:val="28"/>
          <w:lang w:val="uk-UA" w:eastAsia="en-US"/>
        </w:rPr>
        <w:t>, так само, як і вплив на неї пластичних операцій, зокрема аугментаційної мамопластики.</w:t>
      </w:r>
    </w:p>
    <w:p w14:paraId="65305A38" w14:textId="77777777" w:rsidR="00217419" w:rsidRPr="00D76B59" w:rsidRDefault="00414E9F" w:rsidP="00D21EB0">
      <w:pPr>
        <w:ind w:firstLine="709"/>
        <w:jc w:val="both"/>
        <w:rPr>
          <w:lang w:val="uk-UA"/>
        </w:rPr>
      </w:pPr>
      <w:r w:rsidRPr="00D76B59">
        <w:rPr>
          <w:b/>
          <w:lang w:val="uk-UA"/>
        </w:rPr>
        <w:t>Мета роботи.</w:t>
      </w:r>
      <w:r w:rsidRPr="00D76B59">
        <w:rPr>
          <w:lang w:val="uk-UA"/>
        </w:rPr>
        <w:t xml:space="preserve"> </w:t>
      </w:r>
      <w:r w:rsidR="00217419" w:rsidRPr="00D76B59">
        <w:rPr>
          <w:lang w:val="uk-UA"/>
        </w:rPr>
        <w:t>Оці</w:t>
      </w:r>
      <w:r w:rsidR="00776FC3" w:rsidRPr="00D76B59">
        <w:rPr>
          <w:lang w:val="uk-UA"/>
        </w:rPr>
        <w:t xml:space="preserve">нити </w:t>
      </w:r>
      <w:r w:rsidR="00217419" w:rsidRPr="00D76B59">
        <w:rPr>
          <w:lang w:val="uk-UA"/>
        </w:rPr>
        <w:t>як</w:t>
      </w:r>
      <w:r w:rsidR="00776FC3" w:rsidRPr="00D76B59">
        <w:rPr>
          <w:lang w:val="uk-UA"/>
        </w:rPr>
        <w:t>ість</w:t>
      </w:r>
      <w:r w:rsidR="00217419" w:rsidRPr="00D76B59">
        <w:rPr>
          <w:lang w:val="uk-UA"/>
        </w:rPr>
        <w:t xml:space="preserve"> життя жінок</w:t>
      </w:r>
      <w:r w:rsidR="00CC3228" w:rsidRPr="00D76B59">
        <w:rPr>
          <w:lang w:val="uk-UA"/>
        </w:rPr>
        <w:t xml:space="preserve">, </w:t>
      </w:r>
      <w:r w:rsidR="00776FC3" w:rsidRPr="00D76B59">
        <w:rPr>
          <w:lang w:val="uk-UA"/>
        </w:rPr>
        <w:t>у разі</w:t>
      </w:r>
      <w:r w:rsidR="00217419" w:rsidRPr="00D76B59">
        <w:rPr>
          <w:lang w:val="uk-UA"/>
        </w:rPr>
        <w:t xml:space="preserve"> об’ємно</w:t>
      </w:r>
      <w:r w:rsidR="00776FC3" w:rsidRPr="00D76B59">
        <w:rPr>
          <w:lang w:val="uk-UA"/>
        </w:rPr>
        <w:t>ї</w:t>
      </w:r>
      <w:r w:rsidR="00CC3228" w:rsidRPr="00D76B59">
        <w:rPr>
          <w:lang w:val="uk-UA"/>
        </w:rPr>
        <w:t xml:space="preserve"> асиметрі</w:t>
      </w:r>
      <w:r w:rsidR="00776FC3" w:rsidRPr="00D76B59">
        <w:rPr>
          <w:lang w:val="uk-UA"/>
        </w:rPr>
        <w:t>ї</w:t>
      </w:r>
      <w:r w:rsidR="00F93AA5" w:rsidRPr="00D76B59">
        <w:rPr>
          <w:lang w:val="uk-UA"/>
        </w:rPr>
        <w:t xml:space="preserve"> молочних залоз</w:t>
      </w:r>
      <w:r w:rsidR="00CC3228" w:rsidRPr="00D76B59">
        <w:rPr>
          <w:lang w:val="uk-UA"/>
        </w:rPr>
        <w:t xml:space="preserve">, </w:t>
      </w:r>
      <w:r w:rsidR="001E77E8" w:rsidRPr="00D76B59">
        <w:rPr>
          <w:lang w:val="uk-UA"/>
        </w:rPr>
        <w:t>та вплив на неї</w:t>
      </w:r>
      <w:r w:rsidR="00F93AA5" w:rsidRPr="00D76B59">
        <w:rPr>
          <w:lang w:val="uk-UA"/>
        </w:rPr>
        <w:t xml:space="preserve"> </w:t>
      </w:r>
      <w:r w:rsidR="00CC3228" w:rsidRPr="00D76B59">
        <w:rPr>
          <w:lang w:val="uk-UA"/>
        </w:rPr>
        <w:t>персоніфікованої</w:t>
      </w:r>
      <w:r w:rsidR="00F93AA5" w:rsidRPr="00D76B59">
        <w:rPr>
          <w:lang w:val="uk-UA"/>
        </w:rPr>
        <w:t xml:space="preserve"> аугментапційної мамопластики</w:t>
      </w:r>
      <w:r w:rsidR="001E77E8" w:rsidRPr="00D76B59">
        <w:rPr>
          <w:lang w:val="uk-UA"/>
        </w:rPr>
        <w:t xml:space="preserve"> в однорічному післяопераційному періоді</w:t>
      </w:r>
      <w:r w:rsidR="001E142A" w:rsidRPr="00D76B59">
        <w:rPr>
          <w:lang w:val="uk-UA"/>
        </w:rPr>
        <w:t>.</w:t>
      </w:r>
    </w:p>
    <w:p w14:paraId="0B020DC8" w14:textId="77777777" w:rsidR="00D22864" w:rsidRPr="00D76B59" w:rsidRDefault="00D22864" w:rsidP="00D21EB0">
      <w:pPr>
        <w:ind w:firstLine="709"/>
        <w:jc w:val="both"/>
        <w:rPr>
          <w:b/>
          <w:lang w:val="uk-UA"/>
        </w:rPr>
      </w:pPr>
      <w:r w:rsidRPr="00D76B59">
        <w:rPr>
          <w:b/>
          <w:lang w:val="uk-UA"/>
        </w:rPr>
        <w:t>Матеріали та методи дослідження</w:t>
      </w:r>
    </w:p>
    <w:p w14:paraId="68D779A9" w14:textId="77777777" w:rsidR="00776FC3" w:rsidRPr="00D76B59" w:rsidRDefault="005940EE" w:rsidP="00D21EB0">
      <w:pPr>
        <w:ind w:firstLine="709"/>
        <w:jc w:val="both"/>
        <w:rPr>
          <w:szCs w:val="28"/>
          <w:lang w:val="uk-UA"/>
        </w:rPr>
      </w:pPr>
      <w:r w:rsidRPr="00D76B59">
        <w:rPr>
          <w:lang w:val="uk-UA"/>
        </w:rPr>
        <w:t xml:space="preserve">Це </w:t>
      </w:r>
      <w:r w:rsidRPr="00D76B59">
        <w:rPr>
          <w:szCs w:val="28"/>
          <w:lang w:val="uk-UA"/>
        </w:rPr>
        <w:t xml:space="preserve">продольне інтервенційне одноцентрове дослідження </w:t>
      </w:r>
      <w:r w:rsidR="00776FC3" w:rsidRPr="00D76B59">
        <w:rPr>
          <w:szCs w:val="28"/>
          <w:lang w:val="uk-UA"/>
        </w:rPr>
        <w:t>по типу випадок</w:t>
      </w:r>
      <w:r w:rsidR="00FB5D6B">
        <w:rPr>
          <w:szCs w:val="28"/>
          <w:lang w:val="uk-UA"/>
        </w:rPr>
        <w:t xml:space="preserve"> – контроль, в якому прийняли участь 103 жінки</w:t>
      </w:r>
      <w:r w:rsidR="00776FC3" w:rsidRPr="00D76B59">
        <w:rPr>
          <w:szCs w:val="28"/>
          <w:lang w:val="uk-UA"/>
        </w:rPr>
        <w:t>. До основної групи (</w:t>
      </w:r>
      <w:r w:rsidR="00260213" w:rsidRPr="00D76B59">
        <w:rPr>
          <w:szCs w:val="28"/>
          <w:lang w:val="uk-UA"/>
        </w:rPr>
        <w:t>група О</w:t>
      </w:r>
      <w:r w:rsidR="00776FC3" w:rsidRPr="00D76B59">
        <w:rPr>
          <w:szCs w:val="28"/>
          <w:lang w:val="uk-UA"/>
        </w:rPr>
        <w:t>) у</w:t>
      </w:r>
      <w:r w:rsidR="009D6C0C" w:rsidRPr="00D76B59">
        <w:rPr>
          <w:szCs w:val="28"/>
          <w:lang w:val="uk-UA"/>
        </w:rPr>
        <w:t>в</w:t>
      </w:r>
      <w:r w:rsidR="00776FC3" w:rsidRPr="00D76B59">
        <w:rPr>
          <w:szCs w:val="28"/>
          <w:lang w:val="uk-UA"/>
        </w:rPr>
        <w:t>ійшло 53 жінки</w:t>
      </w:r>
      <w:r w:rsidR="00F3281C" w:rsidRPr="00D76B59">
        <w:rPr>
          <w:szCs w:val="28"/>
          <w:lang w:val="uk-UA"/>
        </w:rPr>
        <w:t>, яких було</w:t>
      </w:r>
      <w:r w:rsidR="00776FC3" w:rsidRPr="00D76B59">
        <w:rPr>
          <w:szCs w:val="28"/>
          <w:lang w:val="uk-UA"/>
        </w:rPr>
        <w:t xml:space="preserve"> </w:t>
      </w:r>
      <w:r w:rsidR="00F3281C" w:rsidRPr="00D76B59">
        <w:rPr>
          <w:szCs w:val="28"/>
          <w:lang w:val="uk-UA"/>
        </w:rPr>
        <w:t xml:space="preserve">прооперовано з приводу </w:t>
      </w:r>
      <w:r w:rsidR="00776FC3" w:rsidRPr="00D76B59">
        <w:rPr>
          <w:szCs w:val="28"/>
          <w:lang w:val="uk-UA"/>
        </w:rPr>
        <w:t>об’ємно</w:t>
      </w:r>
      <w:r w:rsidR="00F3281C" w:rsidRPr="00D76B59">
        <w:rPr>
          <w:szCs w:val="28"/>
          <w:lang w:val="uk-UA"/>
        </w:rPr>
        <w:t>ї</w:t>
      </w:r>
      <w:r w:rsidR="00776FC3" w:rsidRPr="00D76B59">
        <w:rPr>
          <w:szCs w:val="28"/>
          <w:lang w:val="uk-UA"/>
        </w:rPr>
        <w:t xml:space="preserve"> асиметрі</w:t>
      </w:r>
      <w:r w:rsidR="00F3281C" w:rsidRPr="00D76B59">
        <w:rPr>
          <w:szCs w:val="28"/>
          <w:lang w:val="uk-UA"/>
        </w:rPr>
        <w:t>ї</w:t>
      </w:r>
      <w:r w:rsidR="00776FC3" w:rsidRPr="00D76B59">
        <w:rPr>
          <w:szCs w:val="28"/>
          <w:lang w:val="uk-UA"/>
        </w:rPr>
        <w:t xml:space="preserve"> </w:t>
      </w:r>
      <w:r w:rsidR="00776FC3" w:rsidRPr="00D76B59">
        <w:rPr>
          <w:szCs w:val="28"/>
          <w:lang w:val="uk-UA"/>
        </w:rPr>
        <w:lastRenderedPageBreak/>
        <w:t>молочних залоз</w:t>
      </w:r>
      <w:r w:rsidR="009D6C0C" w:rsidRPr="00D76B59">
        <w:rPr>
          <w:szCs w:val="28"/>
          <w:lang w:val="uk-UA"/>
        </w:rPr>
        <w:t xml:space="preserve">, до </w:t>
      </w:r>
      <w:r w:rsidR="00776FC3" w:rsidRPr="00D76B59">
        <w:rPr>
          <w:szCs w:val="28"/>
          <w:lang w:val="uk-UA"/>
        </w:rPr>
        <w:t>референтної групи (</w:t>
      </w:r>
      <w:r w:rsidR="00260213" w:rsidRPr="00D76B59">
        <w:rPr>
          <w:szCs w:val="28"/>
          <w:lang w:val="uk-UA"/>
        </w:rPr>
        <w:t xml:space="preserve">група </w:t>
      </w:r>
      <w:r w:rsidR="00776FC3" w:rsidRPr="00D76B59">
        <w:rPr>
          <w:szCs w:val="28"/>
          <w:lang w:val="uk-UA"/>
        </w:rPr>
        <w:t xml:space="preserve">Р) </w:t>
      </w:r>
      <w:r w:rsidR="009D6C0C" w:rsidRPr="00D76B59">
        <w:rPr>
          <w:szCs w:val="28"/>
          <w:lang w:val="uk-UA"/>
        </w:rPr>
        <w:t>-</w:t>
      </w:r>
      <w:r w:rsidR="00F3281C" w:rsidRPr="00D76B59">
        <w:rPr>
          <w:szCs w:val="28"/>
          <w:lang w:val="uk-UA"/>
        </w:rPr>
        <w:t xml:space="preserve"> </w:t>
      </w:r>
      <w:r w:rsidR="00776FC3" w:rsidRPr="00D76B59">
        <w:rPr>
          <w:szCs w:val="28"/>
          <w:lang w:val="uk-UA"/>
        </w:rPr>
        <w:t>50 жінок</w:t>
      </w:r>
      <w:r w:rsidR="009D6C0C" w:rsidRPr="00D76B59">
        <w:rPr>
          <w:szCs w:val="28"/>
          <w:lang w:val="uk-UA"/>
        </w:rPr>
        <w:t xml:space="preserve"> </w:t>
      </w:r>
      <w:r w:rsidR="003336D5" w:rsidRPr="00D76B59">
        <w:rPr>
          <w:szCs w:val="28"/>
          <w:lang w:val="uk-UA"/>
        </w:rPr>
        <w:t>загальної популяції</w:t>
      </w:r>
      <w:r w:rsidR="008A586F" w:rsidRPr="00D76B59">
        <w:rPr>
          <w:szCs w:val="28"/>
          <w:lang w:val="uk-UA"/>
        </w:rPr>
        <w:t>.</w:t>
      </w:r>
      <w:r w:rsidR="00776FC3" w:rsidRPr="00D76B59">
        <w:rPr>
          <w:szCs w:val="28"/>
          <w:lang w:val="uk-UA"/>
        </w:rPr>
        <w:t xml:space="preserve"> </w:t>
      </w:r>
      <w:r w:rsidR="008A586F" w:rsidRPr="00D76B59">
        <w:rPr>
          <w:szCs w:val="28"/>
          <w:lang w:val="uk-UA"/>
        </w:rPr>
        <w:t xml:space="preserve">В обох групах оцінювали якість життя: в </w:t>
      </w:r>
      <w:r w:rsidR="00260213" w:rsidRPr="00D76B59">
        <w:rPr>
          <w:szCs w:val="28"/>
          <w:lang w:val="uk-UA"/>
        </w:rPr>
        <w:t>груп</w:t>
      </w:r>
      <w:r w:rsidR="00D76B59">
        <w:rPr>
          <w:szCs w:val="28"/>
          <w:lang w:val="uk-UA"/>
        </w:rPr>
        <w:t>і</w:t>
      </w:r>
      <w:r w:rsidR="00260213" w:rsidRPr="00D76B59">
        <w:rPr>
          <w:szCs w:val="28"/>
          <w:lang w:val="uk-UA"/>
        </w:rPr>
        <w:t xml:space="preserve"> </w:t>
      </w:r>
      <w:r w:rsidR="008A586F" w:rsidRPr="00D76B59">
        <w:rPr>
          <w:szCs w:val="28"/>
          <w:lang w:val="uk-UA"/>
        </w:rPr>
        <w:t xml:space="preserve">Р </w:t>
      </w:r>
      <w:r w:rsidR="003336D5" w:rsidRPr="00D76B59">
        <w:rPr>
          <w:szCs w:val="28"/>
          <w:lang w:val="uk-UA"/>
        </w:rPr>
        <w:t>–</w:t>
      </w:r>
      <w:r w:rsidR="008A586F" w:rsidRPr="00D76B59">
        <w:rPr>
          <w:szCs w:val="28"/>
          <w:lang w:val="uk-UA"/>
        </w:rPr>
        <w:t xml:space="preserve"> однократно</w:t>
      </w:r>
      <w:r w:rsidR="003336D5" w:rsidRPr="00D76B59">
        <w:rPr>
          <w:szCs w:val="28"/>
          <w:lang w:val="uk-UA"/>
        </w:rPr>
        <w:t xml:space="preserve">, в </w:t>
      </w:r>
      <w:r w:rsidR="00260213" w:rsidRPr="00D76B59">
        <w:rPr>
          <w:szCs w:val="28"/>
          <w:lang w:val="uk-UA"/>
        </w:rPr>
        <w:t xml:space="preserve">групі </w:t>
      </w:r>
      <w:r w:rsidR="003336D5" w:rsidRPr="00D76B59">
        <w:rPr>
          <w:szCs w:val="28"/>
          <w:lang w:val="uk-UA"/>
        </w:rPr>
        <w:t xml:space="preserve">О – двічі (до операції </w:t>
      </w:r>
      <w:r w:rsidR="00395B37" w:rsidRPr="00D76B59">
        <w:rPr>
          <w:szCs w:val="28"/>
          <w:lang w:val="uk-UA"/>
        </w:rPr>
        <w:t>–</w:t>
      </w:r>
      <w:r w:rsidR="005E03CD" w:rsidRPr="00D76B59">
        <w:rPr>
          <w:szCs w:val="28"/>
          <w:lang w:val="uk-UA"/>
        </w:rPr>
        <w:t xml:space="preserve"> група О1, </w:t>
      </w:r>
      <w:r w:rsidR="003336D5" w:rsidRPr="00D76B59">
        <w:rPr>
          <w:szCs w:val="28"/>
          <w:lang w:val="uk-UA"/>
        </w:rPr>
        <w:t>та через 12-15 місяців після операції</w:t>
      </w:r>
      <w:r w:rsidR="005E03CD" w:rsidRPr="00D76B59">
        <w:rPr>
          <w:szCs w:val="28"/>
          <w:lang w:val="uk-UA"/>
        </w:rPr>
        <w:t>- група О2</w:t>
      </w:r>
      <w:r w:rsidR="003336D5" w:rsidRPr="00D76B59">
        <w:rPr>
          <w:szCs w:val="28"/>
          <w:lang w:val="uk-UA"/>
        </w:rPr>
        <w:t>).</w:t>
      </w:r>
    </w:p>
    <w:p w14:paraId="2D633797" w14:textId="77777777" w:rsidR="00BD3565" w:rsidRPr="00D76B59" w:rsidRDefault="00BD3565" w:rsidP="00D21EB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76B59">
        <w:rPr>
          <w:color w:val="000000"/>
          <w:sz w:val="28"/>
          <w:szCs w:val="28"/>
          <w:lang w:val="uk-UA"/>
        </w:rPr>
        <w:t xml:space="preserve">Жінки обох груп статистично не відрізнялися за середнім віком: в групі </w:t>
      </w:r>
      <w:r w:rsidR="00FB5D6B">
        <w:rPr>
          <w:color w:val="000000"/>
          <w:sz w:val="28"/>
          <w:szCs w:val="28"/>
          <w:lang w:val="uk-UA"/>
        </w:rPr>
        <w:t>Р</w:t>
      </w:r>
      <w:r w:rsidRPr="00D76B59">
        <w:rPr>
          <w:color w:val="000000"/>
          <w:sz w:val="28"/>
          <w:szCs w:val="28"/>
          <w:lang w:val="uk-UA"/>
        </w:rPr>
        <w:t xml:space="preserve"> </w:t>
      </w:r>
      <w:r w:rsidR="005E03CD" w:rsidRPr="00D76B59">
        <w:rPr>
          <w:color w:val="000000"/>
          <w:sz w:val="28"/>
          <w:szCs w:val="28"/>
          <w:lang w:val="uk-UA"/>
        </w:rPr>
        <w:t xml:space="preserve">- </w:t>
      </w:r>
      <w:r w:rsidRPr="00D76B59">
        <w:rPr>
          <w:color w:val="000000"/>
          <w:sz w:val="28"/>
          <w:szCs w:val="28"/>
          <w:lang w:val="uk-UA"/>
        </w:rPr>
        <w:t>3</w:t>
      </w:r>
      <w:r w:rsidR="00277C38" w:rsidRPr="00D76B59">
        <w:rPr>
          <w:color w:val="000000"/>
          <w:sz w:val="28"/>
          <w:szCs w:val="28"/>
          <w:lang w:val="uk-UA"/>
        </w:rPr>
        <w:t>1</w:t>
      </w:r>
      <w:r w:rsidRPr="00D76B59">
        <w:rPr>
          <w:color w:val="000000"/>
          <w:sz w:val="28"/>
          <w:szCs w:val="28"/>
          <w:lang w:val="uk-UA"/>
        </w:rPr>
        <w:t>,</w:t>
      </w:r>
      <w:r w:rsidR="00277C38" w:rsidRPr="00D76B59">
        <w:rPr>
          <w:color w:val="000000"/>
          <w:sz w:val="28"/>
          <w:szCs w:val="28"/>
          <w:lang w:val="uk-UA"/>
        </w:rPr>
        <w:t>9</w:t>
      </w:r>
      <w:r w:rsidRPr="00D76B59">
        <w:rPr>
          <w:color w:val="000000"/>
          <w:sz w:val="28"/>
          <w:szCs w:val="28"/>
          <w:lang w:val="uk-UA"/>
        </w:rPr>
        <w:t>±</w:t>
      </w:r>
      <w:r w:rsidR="00DD7BEF" w:rsidRPr="00D76B59">
        <w:rPr>
          <w:color w:val="000000"/>
          <w:sz w:val="28"/>
          <w:szCs w:val="28"/>
          <w:lang w:val="uk-UA"/>
        </w:rPr>
        <w:t>6,8</w:t>
      </w:r>
      <w:r w:rsidRPr="00D76B59">
        <w:rPr>
          <w:color w:val="000000"/>
          <w:sz w:val="28"/>
          <w:szCs w:val="28"/>
          <w:lang w:val="uk-UA"/>
        </w:rPr>
        <w:t xml:space="preserve"> роки, в групі О - 33,2±</w:t>
      </w:r>
      <w:r w:rsidR="00DD7BEF" w:rsidRPr="00D76B59">
        <w:rPr>
          <w:color w:val="000000"/>
          <w:sz w:val="28"/>
          <w:szCs w:val="28"/>
          <w:lang w:val="uk-UA"/>
        </w:rPr>
        <w:t>6</w:t>
      </w:r>
      <w:r w:rsidRPr="00D76B59">
        <w:rPr>
          <w:color w:val="000000"/>
          <w:sz w:val="28"/>
          <w:szCs w:val="28"/>
          <w:lang w:val="uk-UA"/>
        </w:rPr>
        <w:t>,9 роки, р=0,3</w:t>
      </w:r>
      <w:r w:rsidR="00277C38" w:rsidRPr="00D76B59">
        <w:rPr>
          <w:color w:val="000000"/>
          <w:sz w:val="28"/>
          <w:szCs w:val="28"/>
          <w:lang w:val="uk-UA"/>
        </w:rPr>
        <w:t>76</w:t>
      </w:r>
      <w:r w:rsidRPr="00D76B59">
        <w:rPr>
          <w:color w:val="000000"/>
          <w:sz w:val="28"/>
          <w:szCs w:val="28"/>
          <w:lang w:val="uk-UA"/>
        </w:rPr>
        <w:t xml:space="preserve"> та ІМТ: в групі </w:t>
      </w:r>
      <w:r w:rsidR="00FB5D6B">
        <w:rPr>
          <w:color w:val="000000"/>
          <w:sz w:val="28"/>
          <w:szCs w:val="28"/>
          <w:lang w:val="uk-UA"/>
        </w:rPr>
        <w:t>Р</w:t>
      </w:r>
      <w:r w:rsidRPr="00D76B59">
        <w:rPr>
          <w:color w:val="000000"/>
          <w:sz w:val="28"/>
          <w:szCs w:val="28"/>
          <w:lang w:val="uk-UA"/>
        </w:rPr>
        <w:t xml:space="preserve"> - 2</w:t>
      </w:r>
      <w:r w:rsidR="00277C38" w:rsidRPr="00D76B59">
        <w:rPr>
          <w:color w:val="000000"/>
          <w:sz w:val="28"/>
          <w:szCs w:val="28"/>
          <w:lang w:val="uk-UA"/>
        </w:rPr>
        <w:t>2</w:t>
      </w:r>
      <w:r w:rsidRPr="00D76B59">
        <w:rPr>
          <w:color w:val="000000"/>
          <w:sz w:val="28"/>
          <w:szCs w:val="28"/>
          <w:lang w:val="uk-UA"/>
        </w:rPr>
        <w:t>,7±</w:t>
      </w:r>
      <w:r w:rsidR="00DD7BEF" w:rsidRPr="00D76B59">
        <w:rPr>
          <w:color w:val="000000"/>
          <w:sz w:val="28"/>
          <w:szCs w:val="28"/>
          <w:lang w:val="uk-UA"/>
        </w:rPr>
        <w:t>1,6</w:t>
      </w:r>
      <w:r w:rsidRPr="00D76B59">
        <w:rPr>
          <w:color w:val="000000"/>
          <w:sz w:val="28"/>
          <w:szCs w:val="28"/>
          <w:lang w:val="uk-UA"/>
        </w:rPr>
        <w:t xml:space="preserve"> кг/м кв, в групі О - 23,9±</w:t>
      </w:r>
      <w:r w:rsidR="00DD7BEF" w:rsidRPr="00D76B59">
        <w:rPr>
          <w:color w:val="000000"/>
          <w:sz w:val="28"/>
          <w:szCs w:val="28"/>
          <w:lang w:val="uk-UA"/>
        </w:rPr>
        <w:t>1,7</w:t>
      </w:r>
      <w:r w:rsidRPr="00D76B59">
        <w:rPr>
          <w:color w:val="000000"/>
          <w:sz w:val="28"/>
          <w:szCs w:val="28"/>
          <w:lang w:val="uk-UA"/>
        </w:rPr>
        <w:t xml:space="preserve"> кг/м кв, р = 0,</w:t>
      </w:r>
      <w:r w:rsidR="00277C38" w:rsidRPr="00D76B59">
        <w:rPr>
          <w:color w:val="000000"/>
          <w:sz w:val="28"/>
          <w:szCs w:val="28"/>
          <w:lang w:val="uk-UA"/>
        </w:rPr>
        <w:t>312</w:t>
      </w:r>
      <w:r w:rsidRPr="00D76B59">
        <w:rPr>
          <w:color w:val="000000"/>
          <w:sz w:val="28"/>
          <w:szCs w:val="28"/>
          <w:lang w:val="uk-UA"/>
        </w:rPr>
        <w:t>. Також не було відмінностей між групами у відсотку жінок, що годували грудьми (р= 0,6</w:t>
      </w:r>
      <w:r w:rsidR="00277C38" w:rsidRPr="00D76B59">
        <w:rPr>
          <w:color w:val="000000"/>
          <w:sz w:val="28"/>
          <w:szCs w:val="28"/>
          <w:lang w:val="uk-UA"/>
        </w:rPr>
        <w:t>75</w:t>
      </w:r>
      <w:r w:rsidRPr="00D76B59">
        <w:rPr>
          <w:color w:val="000000"/>
          <w:sz w:val="28"/>
          <w:szCs w:val="28"/>
          <w:lang w:val="uk-UA"/>
        </w:rPr>
        <w:t>), табл. 1.</w:t>
      </w:r>
    </w:p>
    <w:p w14:paraId="5258649C" w14:textId="77777777" w:rsidR="00BD3565" w:rsidRPr="00D76B59" w:rsidRDefault="00BD3565" w:rsidP="00D21EB0">
      <w:pPr>
        <w:pStyle w:val="a6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  <w:r w:rsidRPr="00D76B59">
        <w:rPr>
          <w:color w:val="000000"/>
          <w:sz w:val="28"/>
          <w:szCs w:val="28"/>
          <w:lang w:val="uk-UA"/>
        </w:rPr>
        <w:t>Таблиця 1</w:t>
      </w:r>
    </w:p>
    <w:p w14:paraId="24189CD3" w14:textId="77777777" w:rsidR="00BD3565" w:rsidRPr="00D76B59" w:rsidRDefault="00BD3565" w:rsidP="00D21EB0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D76B59">
        <w:rPr>
          <w:color w:val="000000"/>
          <w:sz w:val="28"/>
          <w:szCs w:val="28"/>
          <w:lang w:val="uk-UA"/>
        </w:rPr>
        <w:t>Частота лактацій жінок в групах</w:t>
      </w:r>
    </w:p>
    <w:tbl>
      <w:tblPr>
        <w:tblW w:w="7097" w:type="dxa"/>
        <w:jc w:val="center"/>
        <w:tblLook w:val="04A0" w:firstRow="1" w:lastRow="0" w:firstColumn="1" w:lastColumn="0" w:noHBand="0" w:noVBand="1"/>
      </w:tblPr>
      <w:tblGrid>
        <w:gridCol w:w="1337"/>
        <w:gridCol w:w="960"/>
        <w:gridCol w:w="960"/>
        <w:gridCol w:w="960"/>
        <w:gridCol w:w="960"/>
        <w:gridCol w:w="960"/>
        <w:gridCol w:w="960"/>
      </w:tblGrid>
      <w:tr w:rsidR="00BD3565" w:rsidRPr="00D76B59" w14:paraId="45980C33" w14:textId="77777777" w:rsidTr="00277C38">
        <w:trPr>
          <w:trHeight w:val="300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108F" w14:textId="77777777" w:rsidR="00BD3565" w:rsidRPr="00D76B59" w:rsidRDefault="00BD3565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Кількість лактацій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29D8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Група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32E3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Всього</w:t>
            </w:r>
          </w:p>
        </w:tc>
      </w:tr>
      <w:tr w:rsidR="00BD3565" w:rsidRPr="00D76B59" w14:paraId="0744EE3F" w14:textId="77777777" w:rsidTr="00277C38">
        <w:trPr>
          <w:trHeight w:val="300"/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E348" w14:textId="77777777" w:rsidR="00BD3565" w:rsidRPr="00D76B59" w:rsidRDefault="00BD3565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A6E" w14:textId="77777777" w:rsidR="00BD3565" w:rsidRPr="00D76B59" w:rsidRDefault="00B12D50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Референтна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9FBF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Основна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176F" w14:textId="77777777" w:rsidR="00BD3565" w:rsidRPr="00D76B59" w:rsidRDefault="00BD3565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</w:p>
        </w:tc>
      </w:tr>
      <w:tr w:rsidR="00BD3565" w:rsidRPr="00D76B59" w14:paraId="2BB4D2CA" w14:textId="77777777" w:rsidTr="00277C38">
        <w:trPr>
          <w:trHeight w:val="300"/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902B" w14:textId="77777777" w:rsidR="00BD3565" w:rsidRPr="00D76B59" w:rsidRDefault="00BD3565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C50B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Абс.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27E9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0B95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Абс.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2960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FDF8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Абс.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18D8" w14:textId="77777777" w:rsidR="00BD3565" w:rsidRPr="00D76B59" w:rsidRDefault="00BD3565" w:rsidP="00D21EB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%</w:t>
            </w:r>
          </w:p>
        </w:tc>
      </w:tr>
      <w:tr w:rsidR="00277C38" w:rsidRPr="00D76B59" w14:paraId="34CF1DE0" w14:textId="77777777" w:rsidTr="00277C38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4B53" w14:textId="77777777" w:rsidR="00277C38" w:rsidRPr="00D76B59" w:rsidRDefault="00277C38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Не було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94FB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3541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D0D0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901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F31B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CB0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9,7</w:t>
            </w:r>
          </w:p>
        </w:tc>
      </w:tr>
      <w:tr w:rsidR="00277C38" w:rsidRPr="00D76B59" w14:paraId="69282511" w14:textId="77777777" w:rsidTr="00277C38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EE39" w14:textId="77777777" w:rsidR="00277C38" w:rsidRPr="00D76B59" w:rsidRDefault="00277C38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DFF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CFCE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E875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8315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8768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542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61,2</w:t>
            </w:r>
          </w:p>
        </w:tc>
      </w:tr>
      <w:tr w:rsidR="00277C38" w:rsidRPr="00D76B59" w14:paraId="162C07D3" w14:textId="77777777" w:rsidTr="00277C38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F330" w14:textId="77777777" w:rsidR="00277C38" w:rsidRPr="00D76B59" w:rsidRDefault="00277C38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5580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9E8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5AEC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C7B5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3889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81B6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24,3</w:t>
            </w:r>
          </w:p>
        </w:tc>
      </w:tr>
      <w:tr w:rsidR="00277C38" w:rsidRPr="00D76B59" w14:paraId="65EEBB44" w14:textId="77777777" w:rsidTr="00277C38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E1ED" w14:textId="77777777" w:rsidR="00277C38" w:rsidRPr="00D76B59" w:rsidRDefault="00277C38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0462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1C8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6239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F541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A291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7A5A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4,9</w:t>
            </w:r>
          </w:p>
        </w:tc>
      </w:tr>
      <w:tr w:rsidR="00277C38" w:rsidRPr="00D76B59" w14:paraId="2BBF70F7" w14:textId="77777777" w:rsidTr="00277C38">
        <w:trPr>
          <w:trHeight w:val="300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0130" w14:textId="77777777" w:rsidR="00277C38" w:rsidRPr="00D76B59" w:rsidRDefault="00277C38" w:rsidP="00D21EB0">
            <w:pPr>
              <w:spacing w:line="240" w:lineRule="auto"/>
              <w:rPr>
                <w:rFonts w:eastAsia="Times New Roman"/>
                <w:color w:val="000000"/>
                <w:szCs w:val="28"/>
                <w:lang w:val="uk-UA"/>
              </w:rPr>
            </w:pPr>
            <w:r w:rsidRPr="00D76B59">
              <w:rPr>
                <w:rFonts w:eastAsia="Times New Roman"/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4DFA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4ADC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800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C5D2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B725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E693" w14:textId="77777777" w:rsidR="00277C38" w:rsidRPr="00D76B59" w:rsidRDefault="00277C38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100,0</w:t>
            </w:r>
          </w:p>
        </w:tc>
      </w:tr>
    </w:tbl>
    <w:p w14:paraId="6A5D8C38" w14:textId="77777777" w:rsidR="00277C38" w:rsidRPr="00D76B59" w:rsidRDefault="00277C38" w:rsidP="00D21EB0">
      <w:pPr>
        <w:autoSpaceDE w:val="0"/>
        <w:autoSpaceDN w:val="0"/>
        <w:adjustRightInd w:val="0"/>
        <w:jc w:val="both"/>
        <w:rPr>
          <w:color w:val="231F20"/>
          <w:szCs w:val="28"/>
          <w:lang w:val="uk-UA" w:eastAsia="en-US"/>
        </w:rPr>
      </w:pPr>
    </w:p>
    <w:p w14:paraId="21D92E0A" w14:textId="77777777" w:rsidR="008F55D7" w:rsidRPr="00D76B59" w:rsidRDefault="002F2501" w:rsidP="00D21EB0">
      <w:pPr>
        <w:autoSpaceDE w:val="0"/>
        <w:autoSpaceDN w:val="0"/>
        <w:adjustRightInd w:val="0"/>
        <w:ind w:firstLine="708"/>
        <w:jc w:val="both"/>
        <w:rPr>
          <w:color w:val="231F20"/>
          <w:szCs w:val="28"/>
          <w:lang w:val="uk-UA" w:eastAsia="en-US"/>
        </w:rPr>
      </w:pPr>
      <w:r w:rsidRPr="00D76B59">
        <w:rPr>
          <w:color w:val="231F20"/>
          <w:szCs w:val="28"/>
          <w:lang w:val="uk-UA" w:eastAsia="en-US"/>
        </w:rPr>
        <w:t>Об’єм МЗ у доопераційний і післяопераційний період визначали авторським методом [</w:t>
      </w:r>
      <w:r w:rsidR="00381358" w:rsidRPr="00D76B59">
        <w:rPr>
          <w:szCs w:val="28"/>
          <w:lang w:val="uk-UA" w:eastAsia="en-US"/>
        </w:rPr>
        <w:t>9</w:t>
      </w:r>
      <w:r w:rsidRPr="00D76B59">
        <w:rPr>
          <w:color w:val="231F20"/>
          <w:szCs w:val="28"/>
          <w:lang w:val="uk-UA" w:eastAsia="en-US"/>
        </w:rPr>
        <w:t>]</w:t>
      </w:r>
      <w:r w:rsidR="003336D5" w:rsidRPr="00D76B59">
        <w:rPr>
          <w:color w:val="231F20"/>
          <w:szCs w:val="28"/>
          <w:lang w:val="uk-UA" w:eastAsia="en-US"/>
        </w:rPr>
        <w:t>.</w:t>
      </w:r>
    </w:p>
    <w:p w14:paraId="23C80C7A" w14:textId="77777777" w:rsidR="00F44A9E" w:rsidRPr="00D76B59" w:rsidRDefault="001E05D8" w:rsidP="00D21EB0">
      <w:pPr>
        <w:autoSpaceDE w:val="0"/>
        <w:autoSpaceDN w:val="0"/>
        <w:adjustRightInd w:val="0"/>
        <w:ind w:firstLine="708"/>
        <w:jc w:val="both"/>
        <w:rPr>
          <w:color w:val="231F20"/>
          <w:szCs w:val="28"/>
          <w:lang w:val="uk-UA" w:eastAsia="en-US"/>
        </w:rPr>
      </w:pPr>
      <w:r w:rsidRPr="00D76B59">
        <w:rPr>
          <w:color w:val="231F20"/>
          <w:szCs w:val="28"/>
          <w:lang w:val="uk-UA" w:eastAsia="en-US"/>
        </w:rPr>
        <w:t xml:space="preserve">Жінки обох груп статистично не відрізнялися за середнім об’ємом молочних залоз. </w:t>
      </w:r>
      <w:r w:rsidR="00F44A9E" w:rsidRPr="00D76B59">
        <w:rPr>
          <w:color w:val="231F20"/>
          <w:szCs w:val="28"/>
          <w:lang w:val="uk-UA" w:eastAsia="en-US"/>
        </w:rPr>
        <w:t>У жінок референтної групи середній об’єм більшої молочної залози становив 397,4±65,1 мл, у жінок основної групи – 410,2±</w:t>
      </w:r>
      <w:r w:rsidR="00DD7BEF" w:rsidRPr="00D76B59">
        <w:rPr>
          <w:color w:val="231F20"/>
          <w:szCs w:val="28"/>
          <w:lang w:val="uk-UA" w:eastAsia="en-US"/>
        </w:rPr>
        <w:t>59,6</w:t>
      </w:r>
      <w:r w:rsidR="00F44A9E" w:rsidRPr="00D76B59">
        <w:rPr>
          <w:color w:val="231F20"/>
          <w:szCs w:val="28"/>
          <w:lang w:val="uk-UA" w:eastAsia="en-US"/>
        </w:rPr>
        <w:t>, р =0,067; меншої молочної залози відповідно 367,4±</w:t>
      </w:r>
      <w:r w:rsidR="006B1E0E" w:rsidRPr="00D76B59">
        <w:rPr>
          <w:color w:val="231F20"/>
          <w:szCs w:val="28"/>
          <w:lang w:val="uk-UA" w:eastAsia="en-US"/>
        </w:rPr>
        <w:t>61,9</w:t>
      </w:r>
      <w:r w:rsidR="00F44A9E" w:rsidRPr="00D76B59">
        <w:rPr>
          <w:color w:val="231F20"/>
          <w:szCs w:val="28"/>
          <w:lang w:val="uk-UA" w:eastAsia="en-US"/>
        </w:rPr>
        <w:t xml:space="preserve"> мл та </w:t>
      </w:r>
      <w:r w:rsidR="006B1E0E" w:rsidRPr="00D76B59">
        <w:rPr>
          <w:color w:val="231F20"/>
          <w:szCs w:val="28"/>
          <w:lang w:val="uk-UA" w:eastAsia="en-US"/>
        </w:rPr>
        <w:t>285,4±42,8 мл, р &lt; 0,001.</w:t>
      </w:r>
    </w:p>
    <w:p w14:paraId="4C936BCD" w14:textId="77777777" w:rsidR="00A73024" w:rsidRPr="00D76B59" w:rsidRDefault="002F2501" w:rsidP="00D21EB0">
      <w:pPr>
        <w:autoSpaceDE w:val="0"/>
        <w:autoSpaceDN w:val="0"/>
        <w:adjustRightInd w:val="0"/>
        <w:ind w:firstLine="709"/>
        <w:jc w:val="both"/>
        <w:rPr>
          <w:color w:val="231F20"/>
          <w:szCs w:val="28"/>
          <w:lang w:val="uk-UA" w:eastAsia="en-US"/>
        </w:rPr>
      </w:pPr>
      <w:r w:rsidRPr="00D76B59">
        <w:rPr>
          <w:color w:val="231F20"/>
          <w:szCs w:val="28"/>
          <w:lang w:val="uk-UA" w:eastAsia="en-US"/>
        </w:rPr>
        <w:t xml:space="preserve">Оцінку величини </w:t>
      </w:r>
      <w:r w:rsidR="001F24F7">
        <w:rPr>
          <w:color w:val="231F20"/>
          <w:szCs w:val="28"/>
          <w:lang w:val="uk-UA" w:eastAsia="en-US"/>
        </w:rPr>
        <w:t xml:space="preserve">відносної </w:t>
      </w:r>
      <w:r w:rsidR="00FF517A">
        <w:rPr>
          <w:color w:val="231F20"/>
          <w:szCs w:val="28"/>
          <w:lang w:val="uk-UA" w:eastAsia="en-US"/>
        </w:rPr>
        <w:t xml:space="preserve">обємної асиметрії (ВОА) </w:t>
      </w:r>
      <w:r w:rsidRPr="00D76B59">
        <w:rPr>
          <w:color w:val="231F20"/>
          <w:szCs w:val="28"/>
          <w:lang w:val="uk-UA" w:eastAsia="en-US"/>
        </w:rPr>
        <w:t xml:space="preserve">МЗ проводили </w:t>
      </w:r>
      <w:r w:rsidR="00820CE6" w:rsidRPr="00D76B59">
        <w:rPr>
          <w:color w:val="231F20"/>
          <w:szCs w:val="28"/>
          <w:lang w:val="uk-UA" w:eastAsia="en-US"/>
        </w:rPr>
        <w:t>відповідно до отриманими раніше даних</w:t>
      </w:r>
      <w:r w:rsidRPr="00D76B59">
        <w:rPr>
          <w:color w:val="231F20"/>
          <w:szCs w:val="28"/>
          <w:lang w:val="uk-UA" w:eastAsia="en-US"/>
        </w:rPr>
        <w:t xml:space="preserve"> [</w:t>
      </w:r>
      <w:r w:rsidR="00381358" w:rsidRPr="00D76B59">
        <w:rPr>
          <w:szCs w:val="28"/>
          <w:lang w:val="uk-UA" w:eastAsia="en-US"/>
        </w:rPr>
        <w:t>10</w:t>
      </w:r>
      <w:r w:rsidR="00820CE6" w:rsidRPr="00D76B59">
        <w:rPr>
          <w:color w:val="231F20"/>
          <w:szCs w:val="28"/>
          <w:lang w:val="uk-UA" w:eastAsia="en-US"/>
        </w:rPr>
        <w:t>].</w:t>
      </w:r>
      <w:r w:rsidRPr="00D76B59">
        <w:rPr>
          <w:color w:val="231F20"/>
          <w:szCs w:val="28"/>
          <w:lang w:val="uk-UA" w:eastAsia="en-US"/>
        </w:rPr>
        <w:t xml:space="preserve"> </w:t>
      </w:r>
      <w:r w:rsidR="00820CE6" w:rsidRPr="00D76B59">
        <w:rPr>
          <w:color w:val="231F20"/>
          <w:szCs w:val="28"/>
          <w:lang w:val="uk-UA" w:eastAsia="en-US"/>
        </w:rPr>
        <w:t xml:space="preserve">Згідно цих даних </w:t>
      </w:r>
      <w:r w:rsidR="001702ED" w:rsidRPr="00D76B59">
        <w:rPr>
          <w:szCs w:val="28"/>
          <w:lang w:val="uk-UA" w:eastAsia="en-US"/>
        </w:rPr>
        <w:t xml:space="preserve">у загальній популяції жінок віком від 18 до 35 років, які не страждають на ожиріння </w:t>
      </w:r>
      <w:r w:rsidR="001702ED" w:rsidRPr="00D76B59">
        <w:rPr>
          <w:color w:val="231F20"/>
          <w:szCs w:val="28"/>
          <w:lang w:val="uk-UA" w:eastAsia="en-US"/>
        </w:rPr>
        <w:t>середнє значення ВОА</w:t>
      </w:r>
      <w:r w:rsidR="001F24F7">
        <w:rPr>
          <w:color w:val="231F20"/>
          <w:szCs w:val="28"/>
          <w:lang w:val="uk-UA" w:eastAsia="en-US"/>
        </w:rPr>
        <w:t xml:space="preserve"> </w:t>
      </w:r>
      <w:r w:rsidR="001702ED" w:rsidRPr="00D76B59">
        <w:rPr>
          <w:color w:val="231F20"/>
          <w:szCs w:val="28"/>
          <w:lang w:val="uk-UA" w:eastAsia="en-US"/>
        </w:rPr>
        <w:t xml:space="preserve">МЗ </w:t>
      </w:r>
      <w:r w:rsidR="00820CE6" w:rsidRPr="00D76B59">
        <w:rPr>
          <w:color w:val="231F20"/>
          <w:szCs w:val="28"/>
          <w:lang w:val="uk-UA" w:eastAsia="en-US"/>
        </w:rPr>
        <w:t xml:space="preserve">становить </w:t>
      </w:r>
      <w:r w:rsidR="001702ED" w:rsidRPr="00D76B59">
        <w:rPr>
          <w:szCs w:val="28"/>
          <w:lang w:val="uk-UA" w:eastAsia="en-US"/>
        </w:rPr>
        <w:t xml:space="preserve">13,3% ± 6,1 %. </w:t>
      </w:r>
      <w:r w:rsidR="001702ED" w:rsidRPr="00D76B59">
        <w:rPr>
          <w:color w:val="231F20"/>
          <w:szCs w:val="28"/>
          <w:lang w:val="uk-UA" w:eastAsia="en-US"/>
        </w:rPr>
        <w:t>К</w:t>
      </w:r>
      <w:r w:rsidR="005328E6" w:rsidRPr="00D76B59">
        <w:rPr>
          <w:color w:val="231F20"/>
          <w:szCs w:val="28"/>
          <w:lang w:val="uk-UA" w:eastAsia="en-US"/>
        </w:rPr>
        <w:t>оливання величин</w:t>
      </w:r>
      <w:r w:rsidR="001702ED" w:rsidRPr="00D76B59">
        <w:rPr>
          <w:color w:val="231F20"/>
          <w:szCs w:val="28"/>
          <w:lang w:val="uk-UA" w:eastAsia="en-US"/>
        </w:rPr>
        <w:t>и</w:t>
      </w:r>
      <w:r w:rsidR="005328E6" w:rsidRPr="00D76B59">
        <w:rPr>
          <w:color w:val="231F20"/>
          <w:szCs w:val="28"/>
          <w:lang w:val="uk-UA" w:eastAsia="en-US"/>
        </w:rPr>
        <w:t xml:space="preserve"> </w:t>
      </w:r>
      <w:r w:rsidR="00820CE6" w:rsidRPr="00D76B59">
        <w:rPr>
          <w:color w:val="231F20"/>
          <w:szCs w:val="28"/>
          <w:lang w:val="uk-UA" w:eastAsia="en-US"/>
        </w:rPr>
        <w:t>ВОА</w:t>
      </w:r>
      <w:r w:rsidR="001F24F7">
        <w:rPr>
          <w:color w:val="231F20"/>
          <w:szCs w:val="28"/>
          <w:lang w:val="uk-UA" w:eastAsia="en-US"/>
        </w:rPr>
        <w:t xml:space="preserve"> </w:t>
      </w:r>
      <w:r w:rsidR="00820CE6" w:rsidRPr="00D76B59">
        <w:rPr>
          <w:color w:val="231F20"/>
          <w:szCs w:val="28"/>
          <w:lang w:val="uk-UA" w:eastAsia="en-US"/>
        </w:rPr>
        <w:t>МЗ від</w:t>
      </w:r>
      <w:r w:rsidRPr="00D76B59">
        <w:rPr>
          <w:color w:val="231F20"/>
          <w:szCs w:val="28"/>
          <w:lang w:val="uk-UA" w:eastAsia="en-US"/>
        </w:rPr>
        <w:t xml:space="preserve"> </w:t>
      </w:r>
      <w:r w:rsidR="00820CE6" w:rsidRPr="00D76B59">
        <w:rPr>
          <w:color w:val="231F20"/>
          <w:szCs w:val="28"/>
          <w:lang w:val="uk-UA" w:eastAsia="en-US"/>
        </w:rPr>
        <w:t xml:space="preserve">13,3 % до </w:t>
      </w:r>
      <w:r w:rsidR="001702ED" w:rsidRPr="00D76B59">
        <w:rPr>
          <w:color w:val="231F20"/>
          <w:szCs w:val="28"/>
          <w:lang w:val="uk-UA" w:eastAsia="en-US"/>
        </w:rPr>
        <w:t xml:space="preserve">19,3 % </w:t>
      </w:r>
      <w:r w:rsidR="001702ED" w:rsidRPr="00D76B59">
        <w:rPr>
          <w:szCs w:val="28"/>
          <w:lang w:val="uk-UA" w:eastAsia="en-US"/>
        </w:rPr>
        <w:t>(М</w:t>
      </w:r>
      <w:r w:rsidR="00A73024" w:rsidRPr="00D76B59">
        <w:rPr>
          <w:szCs w:val="28"/>
          <w:lang w:val="uk-UA" w:eastAsia="en-US"/>
        </w:rPr>
        <w:t xml:space="preserve"> </w:t>
      </w:r>
      <w:r w:rsidR="001702ED" w:rsidRPr="00D76B59">
        <w:rPr>
          <w:szCs w:val="28"/>
          <w:lang w:val="uk-UA" w:eastAsia="en-US"/>
        </w:rPr>
        <w:t>+ SD) є варіант</w:t>
      </w:r>
      <w:r w:rsidR="00A73024" w:rsidRPr="00D76B59">
        <w:rPr>
          <w:szCs w:val="28"/>
          <w:lang w:val="uk-UA" w:eastAsia="en-US"/>
        </w:rPr>
        <w:t>ами</w:t>
      </w:r>
      <w:r w:rsidR="001702ED" w:rsidRPr="00D76B59">
        <w:rPr>
          <w:szCs w:val="28"/>
          <w:lang w:val="uk-UA" w:eastAsia="en-US"/>
        </w:rPr>
        <w:t xml:space="preserve"> </w:t>
      </w:r>
      <w:r w:rsidR="00A73024" w:rsidRPr="00D76B59">
        <w:rPr>
          <w:szCs w:val="28"/>
          <w:lang w:val="uk-UA" w:eastAsia="en-US"/>
        </w:rPr>
        <w:t xml:space="preserve">популяційної </w:t>
      </w:r>
      <w:r w:rsidR="001702ED" w:rsidRPr="00D76B59">
        <w:rPr>
          <w:szCs w:val="28"/>
          <w:lang w:val="uk-UA" w:eastAsia="en-US"/>
        </w:rPr>
        <w:t>норми</w:t>
      </w:r>
      <w:r w:rsidR="00A73024" w:rsidRPr="00D76B59">
        <w:rPr>
          <w:szCs w:val="28"/>
          <w:lang w:val="uk-UA" w:eastAsia="en-US"/>
        </w:rPr>
        <w:t>;</w:t>
      </w:r>
      <w:r w:rsidR="001702ED" w:rsidRPr="00D76B59">
        <w:rPr>
          <w:szCs w:val="28"/>
          <w:lang w:val="uk-UA" w:eastAsia="en-US"/>
        </w:rPr>
        <w:t xml:space="preserve"> від 19,3 % до 25,4 % (М</w:t>
      </w:r>
      <w:r w:rsidR="00A73024" w:rsidRPr="00D76B59">
        <w:rPr>
          <w:szCs w:val="28"/>
          <w:lang w:val="uk-UA" w:eastAsia="en-US"/>
        </w:rPr>
        <w:t xml:space="preserve"> </w:t>
      </w:r>
      <w:r w:rsidR="001702ED" w:rsidRPr="00D76B59">
        <w:rPr>
          <w:szCs w:val="28"/>
          <w:lang w:val="uk-UA" w:eastAsia="en-US"/>
        </w:rPr>
        <w:t>+ 2SD) – верхн</w:t>
      </w:r>
      <w:r w:rsidR="00D76B59">
        <w:rPr>
          <w:szCs w:val="28"/>
          <w:lang w:val="uk-UA" w:eastAsia="en-US"/>
        </w:rPr>
        <w:t>ьою</w:t>
      </w:r>
      <w:r w:rsidR="001702ED" w:rsidRPr="00D76B59">
        <w:rPr>
          <w:szCs w:val="28"/>
          <w:lang w:val="uk-UA" w:eastAsia="en-US"/>
        </w:rPr>
        <w:t xml:space="preserve"> межею норми, </w:t>
      </w:r>
      <w:r w:rsidR="001702ED" w:rsidRPr="00D76B59">
        <w:rPr>
          <w:color w:val="231F20"/>
          <w:szCs w:val="28"/>
          <w:lang w:val="uk-UA" w:eastAsia="en-US"/>
        </w:rPr>
        <w:t xml:space="preserve"> понад 25,4 % </w:t>
      </w:r>
      <w:r w:rsidR="00A73024" w:rsidRPr="00D76B59">
        <w:rPr>
          <w:color w:val="231F20"/>
          <w:szCs w:val="28"/>
          <w:lang w:val="uk-UA" w:eastAsia="en-US"/>
        </w:rPr>
        <w:t>- такою, що перевищує норму.</w:t>
      </w:r>
      <w:r w:rsidR="001B6555" w:rsidRPr="00D76B59">
        <w:rPr>
          <w:color w:val="231F20"/>
          <w:szCs w:val="28"/>
          <w:lang w:val="uk-UA" w:eastAsia="en-US"/>
        </w:rPr>
        <w:t xml:space="preserve"> Значення ВОА</w:t>
      </w:r>
      <w:r w:rsidR="00FF517A">
        <w:rPr>
          <w:color w:val="231F20"/>
          <w:szCs w:val="28"/>
          <w:lang w:val="uk-UA" w:eastAsia="en-US"/>
        </w:rPr>
        <w:t xml:space="preserve"> </w:t>
      </w:r>
      <w:r w:rsidR="001B6555" w:rsidRPr="00D76B59">
        <w:rPr>
          <w:color w:val="231F20"/>
          <w:szCs w:val="28"/>
          <w:lang w:val="uk-UA" w:eastAsia="en-US"/>
        </w:rPr>
        <w:t xml:space="preserve">МЗ </w:t>
      </w:r>
      <w:r w:rsidR="001B6555" w:rsidRPr="00D76B59">
        <w:rPr>
          <w:szCs w:val="28"/>
          <w:lang w:val="uk-UA" w:eastAsia="en-US"/>
        </w:rPr>
        <w:t>19,3 % та біл</w:t>
      </w:r>
      <w:r w:rsidR="00D76B59">
        <w:rPr>
          <w:szCs w:val="28"/>
          <w:lang w:val="uk-UA" w:eastAsia="en-US"/>
        </w:rPr>
        <w:t>ь</w:t>
      </w:r>
      <w:r w:rsidR="001B6555" w:rsidRPr="00D76B59">
        <w:rPr>
          <w:szCs w:val="28"/>
          <w:lang w:val="uk-UA" w:eastAsia="en-US"/>
        </w:rPr>
        <w:t xml:space="preserve">ше відносили до </w:t>
      </w:r>
      <w:r w:rsidR="001B6555" w:rsidRPr="00D76B59">
        <w:rPr>
          <w:szCs w:val="28"/>
          <w:lang w:val="uk-UA"/>
        </w:rPr>
        <w:lastRenderedPageBreak/>
        <w:t>симптомної об’ємної асиметрії МЗ. Адже саме ці жінки наполягали на усуненні наявної у них об’ємної асиметрії МЗ.</w:t>
      </w:r>
    </w:p>
    <w:p w14:paraId="4E9B7C40" w14:textId="77777777" w:rsidR="005C542F" w:rsidRPr="00D76B59" w:rsidRDefault="000D584E" w:rsidP="00D21EB0">
      <w:pPr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D76B59">
        <w:rPr>
          <w:color w:val="231F20"/>
          <w:szCs w:val="28"/>
          <w:lang w:val="uk-UA" w:eastAsia="en-US"/>
        </w:rPr>
        <w:t>Усунення ВОА</w:t>
      </w:r>
      <w:r w:rsidR="004A7A71">
        <w:rPr>
          <w:color w:val="231F20"/>
          <w:szCs w:val="28"/>
          <w:lang w:val="uk-UA" w:eastAsia="en-US"/>
        </w:rPr>
        <w:t xml:space="preserve"> </w:t>
      </w:r>
      <w:r w:rsidRPr="00D76B59">
        <w:rPr>
          <w:color w:val="231F20"/>
          <w:szCs w:val="28"/>
          <w:lang w:val="uk-UA" w:eastAsia="en-US"/>
        </w:rPr>
        <w:t xml:space="preserve">МЗ у пацієнток групи О здійснювали за допомогою субмускулярної аугментаційної мамопластики. При цьому встановлювали протези однакового об’єму. Такий підхід обумовлений тим фактом, що </w:t>
      </w:r>
      <w:r w:rsidRPr="00D76B59">
        <w:rPr>
          <w:szCs w:val="28"/>
          <w:lang w:val="uk-UA"/>
        </w:rPr>
        <w:t>збільшення об’єму МЗ (після їх протезування однаковими протезами) хоча і не впливає на абсолютну ОА</w:t>
      </w:r>
      <w:r w:rsidR="004A7A71">
        <w:rPr>
          <w:szCs w:val="28"/>
          <w:lang w:val="uk-UA"/>
        </w:rPr>
        <w:t xml:space="preserve"> </w:t>
      </w:r>
      <w:r w:rsidRPr="00D76B59">
        <w:rPr>
          <w:szCs w:val="28"/>
          <w:lang w:val="uk-UA"/>
        </w:rPr>
        <w:t>МЗ, н</w:t>
      </w:r>
      <w:r w:rsidR="005C542F" w:rsidRPr="00D76B59">
        <w:rPr>
          <w:szCs w:val="28"/>
          <w:lang w:val="uk-UA"/>
        </w:rPr>
        <w:t xml:space="preserve">атомість зменшує відносну ОАМЗ. Таким чином після САМП </w:t>
      </w:r>
      <w:r w:rsidR="00653FE9" w:rsidRPr="00D76B59">
        <w:rPr>
          <w:szCs w:val="28"/>
          <w:lang w:val="uk-UA"/>
        </w:rPr>
        <w:t>і</w:t>
      </w:r>
      <w:r w:rsidR="005C542F" w:rsidRPr="00D76B59">
        <w:rPr>
          <w:szCs w:val="28"/>
          <w:lang w:val="uk-UA"/>
        </w:rPr>
        <w:t>з застосуванням певного об’єму протезу ВОА</w:t>
      </w:r>
      <w:r w:rsidR="004A7A71">
        <w:rPr>
          <w:szCs w:val="28"/>
          <w:lang w:val="uk-UA"/>
        </w:rPr>
        <w:t xml:space="preserve"> </w:t>
      </w:r>
      <w:r w:rsidR="005C542F" w:rsidRPr="00D76B59">
        <w:rPr>
          <w:szCs w:val="28"/>
          <w:lang w:val="uk-UA"/>
        </w:rPr>
        <w:t xml:space="preserve">МЗ може перейти з категорії такої, що перевищує норму до </w:t>
      </w:r>
      <w:r w:rsidR="004A7A71">
        <w:rPr>
          <w:szCs w:val="28"/>
          <w:lang w:val="uk-UA"/>
        </w:rPr>
        <w:t xml:space="preserve">категорії </w:t>
      </w:r>
      <w:r w:rsidR="005C542F" w:rsidRPr="00D76B59">
        <w:rPr>
          <w:szCs w:val="28"/>
          <w:lang w:val="uk-UA"/>
        </w:rPr>
        <w:t>популяційної норми.</w:t>
      </w:r>
    </w:p>
    <w:p w14:paraId="3DFA88DA" w14:textId="77777777" w:rsidR="00653FE9" w:rsidRPr="00D76B59" w:rsidRDefault="00CD7EBF" w:rsidP="00D21EB0">
      <w:pPr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Н</w:t>
      </w:r>
      <w:r w:rsidR="00653FE9" w:rsidRPr="00D76B59">
        <w:rPr>
          <w:szCs w:val="28"/>
          <w:lang w:val="uk-UA"/>
        </w:rPr>
        <w:t>еобхідн</w:t>
      </w:r>
      <w:r w:rsidRPr="00D76B59">
        <w:rPr>
          <w:szCs w:val="28"/>
          <w:lang w:val="uk-UA"/>
        </w:rPr>
        <w:t>ий об’єм</w:t>
      </w:r>
      <w:r w:rsidR="00653FE9" w:rsidRPr="00D76B59">
        <w:rPr>
          <w:szCs w:val="28"/>
          <w:lang w:val="uk-UA"/>
        </w:rPr>
        <w:t xml:space="preserve"> </w:t>
      </w:r>
      <w:r w:rsidR="00D76B59" w:rsidRPr="00D76B59">
        <w:rPr>
          <w:szCs w:val="28"/>
          <w:lang w:val="uk-UA"/>
        </w:rPr>
        <w:t>імплантату</w:t>
      </w:r>
      <w:r w:rsidR="00653FE9" w:rsidRPr="00D76B59">
        <w:rPr>
          <w:szCs w:val="28"/>
          <w:lang w:val="uk-UA"/>
        </w:rPr>
        <w:t xml:space="preserve"> для </w:t>
      </w:r>
      <w:r w:rsidR="00D76B59" w:rsidRPr="00D76B59">
        <w:rPr>
          <w:szCs w:val="28"/>
          <w:lang w:val="uk-UA"/>
        </w:rPr>
        <w:t>зменшення</w:t>
      </w:r>
      <w:r w:rsidR="00653FE9" w:rsidRPr="00D76B59">
        <w:rPr>
          <w:szCs w:val="28"/>
          <w:lang w:val="uk-UA"/>
        </w:rPr>
        <w:t xml:space="preserve"> існуючої ВОА</w:t>
      </w:r>
      <w:r w:rsidR="004A7A71">
        <w:rPr>
          <w:szCs w:val="28"/>
          <w:lang w:val="uk-UA"/>
        </w:rPr>
        <w:t xml:space="preserve"> </w:t>
      </w:r>
      <w:r w:rsidR="00653FE9" w:rsidRPr="00D76B59">
        <w:rPr>
          <w:szCs w:val="28"/>
          <w:lang w:val="uk-UA"/>
        </w:rPr>
        <w:t>МЗ до популяційної норми (від 0 % до 19,3 %) визначали за допомогою номограми [</w:t>
      </w:r>
      <w:r w:rsidR="00381358" w:rsidRPr="00D76B59">
        <w:rPr>
          <w:szCs w:val="28"/>
          <w:lang w:val="uk-UA"/>
        </w:rPr>
        <w:t>11</w:t>
      </w:r>
      <w:r w:rsidR="00653FE9" w:rsidRPr="00D76B59">
        <w:rPr>
          <w:szCs w:val="28"/>
          <w:lang w:val="uk-UA"/>
        </w:rPr>
        <w:t xml:space="preserve">] </w:t>
      </w:r>
      <w:r w:rsidR="00352012" w:rsidRPr="00D76B59">
        <w:rPr>
          <w:szCs w:val="28"/>
          <w:lang w:val="uk-UA"/>
        </w:rPr>
        <w:t>або</w:t>
      </w:r>
      <w:r w:rsidR="00653FE9" w:rsidRPr="00D76B59">
        <w:rPr>
          <w:szCs w:val="28"/>
          <w:lang w:val="uk-UA"/>
        </w:rPr>
        <w:t xml:space="preserve"> </w:t>
      </w:r>
      <w:r w:rsidR="00352012" w:rsidRPr="00D76B59">
        <w:rPr>
          <w:szCs w:val="28"/>
          <w:lang w:val="uk-UA"/>
        </w:rPr>
        <w:t>розраховували за формулою:</w:t>
      </w:r>
      <w:r w:rsidR="00653FE9" w:rsidRPr="00D76B59">
        <w:rPr>
          <w:szCs w:val="28"/>
          <w:lang w:val="uk-UA"/>
        </w:rPr>
        <w:t xml:space="preserve"> </w:t>
      </w:r>
    </w:p>
    <w:p w14:paraId="4F60F8B9" w14:textId="77777777" w:rsidR="00653FE9" w:rsidRPr="00D76B59" w:rsidRDefault="00653FE9" w:rsidP="00D21EB0">
      <w:pPr>
        <w:autoSpaceDE w:val="0"/>
        <w:autoSpaceDN w:val="0"/>
        <w:adjustRightInd w:val="0"/>
        <w:jc w:val="center"/>
        <w:rPr>
          <w:sz w:val="32"/>
          <w:szCs w:val="32"/>
          <w:vertAlign w:val="subscript"/>
          <w:lang w:val="uk-UA"/>
        </w:rPr>
      </w:pPr>
      <w:r w:rsidRPr="00D76B59">
        <w:rPr>
          <w:sz w:val="32"/>
          <w:szCs w:val="32"/>
          <w:lang w:val="uk-UA"/>
        </w:rPr>
        <w:t>V</w:t>
      </w:r>
      <w:r w:rsidRPr="00D76B59">
        <w:rPr>
          <w:sz w:val="32"/>
          <w:szCs w:val="32"/>
          <w:vertAlign w:val="subscript"/>
          <w:lang w:val="uk-UA"/>
        </w:rPr>
        <w:t>імпл</w:t>
      </w:r>
      <w:r w:rsidRPr="00D76B59">
        <w:rPr>
          <w:sz w:val="32"/>
          <w:szCs w:val="32"/>
          <w:lang w:val="uk-UA"/>
        </w:rPr>
        <w:t xml:space="preserve"> = V</w:t>
      </w:r>
      <w:r w:rsidRPr="00D76B59">
        <w:rPr>
          <w:sz w:val="32"/>
          <w:szCs w:val="32"/>
          <w:vertAlign w:val="subscript"/>
          <w:lang w:val="uk-UA"/>
        </w:rPr>
        <w:t>МЗ 2</w:t>
      </w:r>
      <w:r w:rsidRPr="00D76B59">
        <w:rPr>
          <w:sz w:val="32"/>
          <w:szCs w:val="32"/>
          <w:lang w:val="uk-UA"/>
        </w:rPr>
        <w:t xml:space="preserve"> - V</w:t>
      </w:r>
      <w:r w:rsidRPr="00D76B59">
        <w:rPr>
          <w:sz w:val="32"/>
          <w:szCs w:val="32"/>
          <w:vertAlign w:val="subscript"/>
          <w:lang w:val="uk-UA"/>
        </w:rPr>
        <w:t>МЗ 1</w:t>
      </w:r>
    </w:p>
    <w:p w14:paraId="5632AFC4" w14:textId="77777777" w:rsidR="00352012" w:rsidRPr="00D76B59" w:rsidRDefault="00352012" w:rsidP="00D21EB0">
      <w:pPr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 w:rsidRPr="00D76B59">
        <w:rPr>
          <w:sz w:val="32"/>
          <w:szCs w:val="32"/>
          <w:lang w:val="uk-UA"/>
        </w:rPr>
        <w:t>де V</w:t>
      </w:r>
      <w:r w:rsidRPr="00D76B59">
        <w:rPr>
          <w:sz w:val="36"/>
          <w:szCs w:val="36"/>
          <w:vertAlign w:val="subscript"/>
          <w:lang w:val="uk-UA"/>
        </w:rPr>
        <w:t>імпл</w:t>
      </w:r>
      <w:r w:rsidRPr="00D76B59">
        <w:rPr>
          <w:sz w:val="32"/>
          <w:szCs w:val="32"/>
          <w:lang w:val="uk-UA"/>
        </w:rPr>
        <w:t xml:space="preserve"> – </w:t>
      </w:r>
      <w:r w:rsidRPr="00D76B59">
        <w:rPr>
          <w:szCs w:val="28"/>
          <w:lang w:val="uk-UA"/>
        </w:rPr>
        <w:t>об’єм імплант</w:t>
      </w:r>
      <w:r w:rsidR="00D76B59">
        <w:rPr>
          <w:szCs w:val="28"/>
          <w:lang w:val="uk-UA"/>
        </w:rPr>
        <w:t>а</w:t>
      </w:r>
      <w:r w:rsidRPr="00D76B59">
        <w:rPr>
          <w:szCs w:val="28"/>
          <w:lang w:val="uk-UA"/>
        </w:rPr>
        <w:t>;</w:t>
      </w:r>
      <w:r w:rsidRPr="00D76B59">
        <w:rPr>
          <w:sz w:val="32"/>
          <w:szCs w:val="32"/>
          <w:lang w:val="uk-UA"/>
        </w:rPr>
        <w:t xml:space="preserve"> V</w:t>
      </w:r>
      <w:r w:rsidRPr="00D76B59">
        <w:rPr>
          <w:sz w:val="32"/>
          <w:szCs w:val="32"/>
          <w:vertAlign w:val="subscript"/>
          <w:lang w:val="uk-UA"/>
        </w:rPr>
        <w:t>МЗ 2</w:t>
      </w:r>
      <w:r w:rsidRPr="00D76B59">
        <w:rPr>
          <w:sz w:val="32"/>
          <w:szCs w:val="32"/>
          <w:lang w:val="uk-UA"/>
        </w:rPr>
        <w:t xml:space="preserve"> - </w:t>
      </w:r>
      <w:r w:rsidRPr="00D76B59">
        <w:rPr>
          <w:szCs w:val="28"/>
          <w:lang w:val="uk-UA"/>
        </w:rPr>
        <w:t xml:space="preserve">мінімально необхідний об’єм МЗ задля зменшення ВОАМЗ (менше 19,3 %); </w:t>
      </w:r>
      <w:r w:rsidRPr="00D76B59">
        <w:rPr>
          <w:sz w:val="32"/>
          <w:szCs w:val="32"/>
          <w:lang w:val="uk-UA"/>
        </w:rPr>
        <w:t>V</w:t>
      </w:r>
      <w:r w:rsidRPr="00D76B59">
        <w:rPr>
          <w:sz w:val="32"/>
          <w:szCs w:val="32"/>
          <w:vertAlign w:val="subscript"/>
          <w:lang w:val="uk-UA"/>
        </w:rPr>
        <w:t>МЗ 1</w:t>
      </w:r>
      <w:r w:rsidRPr="00D76B59">
        <w:rPr>
          <w:sz w:val="32"/>
          <w:szCs w:val="32"/>
          <w:lang w:val="uk-UA"/>
        </w:rPr>
        <w:t xml:space="preserve"> - </w:t>
      </w:r>
      <w:r w:rsidRPr="00D76B59">
        <w:rPr>
          <w:szCs w:val="28"/>
          <w:lang w:val="uk-UA"/>
        </w:rPr>
        <w:t>об’єм меншої МЗ до операції.</w:t>
      </w:r>
    </w:p>
    <w:p w14:paraId="718DD4E2" w14:textId="77777777" w:rsidR="00653FE9" w:rsidRPr="00D76B59" w:rsidRDefault="00352012" w:rsidP="00D21EB0">
      <w:pPr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 xml:space="preserve">В свою чергу: </w:t>
      </w:r>
    </w:p>
    <w:p w14:paraId="692CC468" w14:textId="77777777" w:rsidR="002272FB" w:rsidRPr="00D76B59" w:rsidRDefault="002272FB" w:rsidP="00D21EB0">
      <w:pPr>
        <w:autoSpaceDE w:val="0"/>
        <w:autoSpaceDN w:val="0"/>
        <w:adjustRightInd w:val="0"/>
        <w:ind w:firstLine="709"/>
        <w:jc w:val="center"/>
        <w:rPr>
          <w:szCs w:val="28"/>
          <w:lang w:val="uk-UA"/>
        </w:rPr>
      </w:pPr>
      <w:r w:rsidRPr="00D76B59">
        <w:rPr>
          <w:sz w:val="32"/>
          <w:szCs w:val="32"/>
          <w:lang w:val="uk-UA"/>
        </w:rPr>
        <w:t>V</w:t>
      </w:r>
      <w:r w:rsidRPr="00D76B59">
        <w:rPr>
          <w:sz w:val="32"/>
          <w:szCs w:val="32"/>
          <w:vertAlign w:val="subscript"/>
          <w:lang w:val="uk-UA"/>
        </w:rPr>
        <w:t xml:space="preserve">МЗ 2 = </w:t>
      </w:r>
      <w:r w:rsidRPr="00D76B59">
        <w:rPr>
          <w:sz w:val="32"/>
          <w:szCs w:val="32"/>
          <w:lang w:val="uk-UA"/>
        </w:rPr>
        <w:t>(АОАМЗ*100 %) / 19,3 %</w:t>
      </w:r>
    </w:p>
    <w:p w14:paraId="7577AF9B" w14:textId="77777777" w:rsidR="005C542F" w:rsidRPr="00D76B59" w:rsidRDefault="005C542F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 xml:space="preserve">Наприклад, якщо </w:t>
      </w:r>
      <w:r w:rsidR="004A7A71">
        <w:rPr>
          <w:szCs w:val="28"/>
          <w:lang w:val="uk-UA"/>
        </w:rPr>
        <w:t xml:space="preserve">абсолютна об’ємна асиметрія (АОА) </w:t>
      </w:r>
      <w:r w:rsidRPr="00D76B59">
        <w:rPr>
          <w:szCs w:val="28"/>
          <w:lang w:val="uk-UA"/>
        </w:rPr>
        <w:t>МЗ становила</w:t>
      </w:r>
      <w:r w:rsidR="00C1639B" w:rsidRPr="00D76B59">
        <w:rPr>
          <w:szCs w:val="28"/>
          <w:lang w:val="uk-UA"/>
        </w:rPr>
        <w:t xml:space="preserve"> 80 мл; то</w:t>
      </w:r>
      <w:r w:rsidRPr="00D76B59">
        <w:rPr>
          <w:szCs w:val="28"/>
          <w:lang w:val="uk-UA"/>
        </w:rPr>
        <w:t xml:space="preserve"> мінімально необхідний об’єм меншої МЗ задля зменшення В</w:t>
      </w:r>
      <w:r w:rsidR="00C1639B" w:rsidRPr="00D76B59">
        <w:rPr>
          <w:szCs w:val="28"/>
          <w:lang w:val="uk-UA"/>
        </w:rPr>
        <w:t>О</w:t>
      </w:r>
      <w:r w:rsidRPr="00D76B59">
        <w:rPr>
          <w:szCs w:val="28"/>
          <w:lang w:val="uk-UA"/>
        </w:rPr>
        <w:t>А</w:t>
      </w:r>
      <w:r w:rsidR="004A7A71">
        <w:rPr>
          <w:szCs w:val="28"/>
          <w:lang w:val="uk-UA"/>
        </w:rPr>
        <w:t xml:space="preserve"> </w:t>
      </w:r>
      <w:r w:rsidRPr="00D76B59">
        <w:rPr>
          <w:szCs w:val="28"/>
          <w:lang w:val="uk-UA"/>
        </w:rPr>
        <w:t xml:space="preserve">МЗ (менше 19,3 %) має бути </w:t>
      </w:r>
      <w:r w:rsidR="002272FB" w:rsidRPr="00D76B59">
        <w:rPr>
          <w:szCs w:val="28"/>
          <w:lang w:val="uk-UA"/>
        </w:rPr>
        <w:t>не менше ніж</w:t>
      </w:r>
      <w:r w:rsidR="00C1639B" w:rsidRPr="00D76B59">
        <w:rPr>
          <w:color w:val="231F20"/>
          <w:szCs w:val="28"/>
          <w:lang w:val="uk-UA" w:eastAsia="en-US"/>
        </w:rPr>
        <w:t xml:space="preserve"> 414,5 мл</w:t>
      </w:r>
      <w:r w:rsidR="00C1639B" w:rsidRPr="00D76B59">
        <w:rPr>
          <w:rFonts w:ascii="NewtonC" w:hAnsi="NewtonC" w:cs="NewtonC"/>
          <w:color w:val="231F20"/>
          <w:sz w:val="20"/>
          <w:lang w:val="uk-UA" w:eastAsia="en-US"/>
        </w:rPr>
        <w:t xml:space="preserve"> (</w:t>
      </w:r>
      <w:r w:rsidRPr="00D76B59">
        <w:rPr>
          <w:szCs w:val="28"/>
          <w:lang w:val="uk-UA"/>
        </w:rPr>
        <w:t>80*100/19,3 = 414,5 мл</w:t>
      </w:r>
      <w:r w:rsidR="00C1639B" w:rsidRPr="00D76B59">
        <w:rPr>
          <w:szCs w:val="28"/>
          <w:lang w:val="uk-UA"/>
        </w:rPr>
        <w:t>)</w:t>
      </w:r>
      <w:r w:rsidRPr="00D76B59">
        <w:rPr>
          <w:szCs w:val="28"/>
          <w:lang w:val="uk-UA"/>
        </w:rPr>
        <w:t xml:space="preserve">. </w:t>
      </w:r>
      <w:r w:rsidR="00352012" w:rsidRPr="00D76B59">
        <w:rPr>
          <w:szCs w:val="28"/>
          <w:lang w:val="uk-UA"/>
        </w:rPr>
        <w:t xml:space="preserve">Якщо менша за об’ємом МЗ становила 250 мл, то імплант має бути не менше ніж 165,5 мл (414,5 мл - 250 мл). </w:t>
      </w:r>
    </w:p>
    <w:p w14:paraId="0B98C7BF" w14:textId="77777777" w:rsidR="00F44A9E" w:rsidRPr="00D76B59" w:rsidRDefault="006B1E0E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За середніми значення АО</w:t>
      </w:r>
      <w:r w:rsidR="00DD7BEF" w:rsidRPr="00D76B59">
        <w:rPr>
          <w:szCs w:val="28"/>
          <w:lang w:val="uk-UA"/>
        </w:rPr>
        <w:t>А</w:t>
      </w:r>
      <w:r w:rsidR="004A7A71">
        <w:rPr>
          <w:szCs w:val="28"/>
          <w:lang w:val="uk-UA"/>
        </w:rPr>
        <w:t xml:space="preserve"> </w:t>
      </w:r>
      <w:r w:rsidRPr="00D76B59">
        <w:rPr>
          <w:szCs w:val="28"/>
          <w:lang w:val="uk-UA"/>
        </w:rPr>
        <w:t>МЗ та ВОА</w:t>
      </w:r>
      <w:r w:rsidR="004A7A71">
        <w:rPr>
          <w:szCs w:val="28"/>
          <w:lang w:val="uk-UA"/>
        </w:rPr>
        <w:t xml:space="preserve"> </w:t>
      </w:r>
      <w:r w:rsidRPr="00D76B59">
        <w:rPr>
          <w:szCs w:val="28"/>
          <w:lang w:val="uk-UA"/>
        </w:rPr>
        <w:t>МЗ групи суттєво відрізнялися. Так, АО</w:t>
      </w:r>
      <w:r w:rsidR="004A7A71">
        <w:rPr>
          <w:szCs w:val="28"/>
          <w:lang w:val="uk-UA"/>
        </w:rPr>
        <w:t xml:space="preserve">А </w:t>
      </w:r>
      <w:r w:rsidRPr="00D76B59">
        <w:rPr>
          <w:szCs w:val="28"/>
          <w:lang w:val="uk-UA"/>
        </w:rPr>
        <w:t>МЗ у жінок референтної групи становила 30,0±15,4 мл, у жінок основної групи – 134,8±30,7 мл, р&lt;0,001; ВОА</w:t>
      </w:r>
      <w:r w:rsidR="004A7A71">
        <w:rPr>
          <w:szCs w:val="28"/>
          <w:lang w:val="uk-UA"/>
        </w:rPr>
        <w:t xml:space="preserve"> </w:t>
      </w:r>
      <w:r w:rsidRPr="00D76B59">
        <w:rPr>
          <w:szCs w:val="28"/>
          <w:lang w:val="uk-UA"/>
        </w:rPr>
        <w:t>МЗ відповідно 7,6±3,9%, та 31,9±4,9%, р&lt;0,001, табл.</w:t>
      </w:r>
      <w:r w:rsidR="004A7EBF" w:rsidRPr="00D76B59">
        <w:rPr>
          <w:szCs w:val="28"/>
          <w:lang w:val="uk-UA"/>
        </w:rPr>
        <w:t xml:space="preserve"> 2.</w:t>
      </w:r>
    </w:p>
    <w:p w14:paraId="7F33965E" w14:textId="77777777" w:rsidR="006B1E0E" w:rsidRPr="00D76B59" w:rsidRDefault="006B1E0E" w:rsidP="00D21EB0">
      <w:pPr>
        <w:ind w:firstLine="680"/>
        <w:jc w:val="right"/>
        <w:rPr>
          <w:szCs w:val="28"/>
          <w:lang w:val="uk-UA"/>
        </w:rPr>
      </w:pPr>
      <w:r w:rsidRPr="00D76B59">
        <w:rPr>
          <w:szCs w:val="28"/>
          <w:lang w:val="uk-UA"/>
        </w:rPr>
        <w:t>Таблиця</w:t>
      </w:r>
      <w:r w:rsidR="004A7EBF" w:rsidRPr="00D76B59">
        <w:rPr>
          <w:szCs w:val="28"/>
          <w:lang w:val="uk-UA"/>
        </w:rPr>
        <w:t xml:space="preserve"> 2</w:t>
      </w:r>
    </w:p>
    <w:p w14:paraId="791C85E3" w14:textId="77777777" w:rsidR="006B1E0E" w:rsidRPr="00D76B59" w:rsidRDefault="00D76B59" w:rsidP="00D21EB0">
      <w:pPr>
        <w:ind w:firstLine="680"/>
        <w:jc w:val="center"/>
        <w:rPr>
          <w:szCs w:val="28"/>
          <w:lang w:val="uk-UA"/>
        </w:rPr>
      </w:pPr>
      <w:r w:rsidRPr="00D76B59">
        <w:rPr>
          <w:szCs w:val="28"/>
          <w:lang w:val="uk-UA"/>
        </w:rPr>
        <w:t>Основні</w:t>
      </w:r>
      <w:r w:rsidR="006B1E0E" w:rsidRPr="00D76B59">
        <w:rPr>
          <w:szCs w:val="28"/>
          <w:lang w:val="uk-UA"/>
        </w:rPr>
        <w:t xml:space="preserve"> характеристики </w:t>
      </w:r>
      <w:r w:rsidR="005E03CD" w:rsidRPr="00D76B59">
        <w:rPr>
          <w:szCs w:val="28"/>
          <w:lang w:val="uk-UA"/>
        </w:rPr>
        <w:t>групи Р</w:t>
      </w:r>
      <w:r w:rsidR="00804D35" w:rsidRPr="00D76B59">
        <w:rPr>
          <w:szCs w:val="28"/>
          <w:lang w:val="uk-UA"/>
        </w:rPr>
        <w:t xml:space="preserve"> (n=50) та </w:t>
      </w:r>
      <w:r w:rsidR="005E03CD" w:rsidRPr="00D76B59">
        <w:rPr>
          <w:szCs w:val="28"/>
          <w:lang w:val="uk-UA"/>
        </w:rPr>
        <w:t>групи О1</w:t>
      </w:r>
      <w:r w:rsidR="00804D35" w:rsidRPr="00D76B59">
        <w:rPr>
          <w:szCs w:val="28"/>
          <w:lang w:val="uk-UA"/>
        </w:rPr>
        <w:t xml:space="preserve"> (n=53) </w:t>
      </w:r>
      <w:r w:rsidR="006B1E0E" w:rsidRPr="00D76B59">
        <w:rPr>
          <w:szCs w:val="28"/>
          <w:lang w:val="uk-UA"/>
        </w:rPr>
        <w:t xml:space="preserve">груп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58"/>
        <w:gridCol w:w="987"/>
        <w:gridCol w:w="992"/>
        <w:gridCol w:w="966"/>
        <w:gridCol w:w="1161"/>
        <w:gridCol w:w="1333"/>
      </w:tblGrid>
      <w:tr w:rsidR="004214EF" w:rsidRPr="00D76B59" w14:paraId="62A4DC0B" w14:textId="77777777" w:rsidTr="00C5766E">
        <w:trPr>
          <w:jc w:val="center"/>
        </w:trPr>
        <w:tc>
          <w:tcPr>
            <w:tcW w:w="1980" w:type="dxa"/>
          </w:tcPr>
          <w:p w14:paraId="56494B7A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lastRenderedPageBreak/>
              <w:t>Показник</w:t>
            </w:r>
          </w:p>
        </w:tc>
        <w:tc>
          <w:tcPr>
            <w:tcW w:w="1158" w:type="dxa"/>
          </w:tcPr>
          <w:p w14:paraId="54E16475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Група</w:t>
            </w:r>
          </w:p>
        </w:tc>
        <w:tc>
          <w:tcPr>
            <w:tcW w:w="987" w:type="dxa"/>
          </w:tcPr>
          <w:p w14:paraId="65D7ADE0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M</w:t>
            </w:r>
            <w:r w:rsidR="00801138" w:rsidRPr="00D76B59">
              <w:rPr>
                <w:szCs w:val="28"/>
                <w:lang w:val="uk-UA"/>
              </w:rPr>
              <w:t>ean</w:t>
            </w:r>
          </w:p>
        </w:tc>
        <w:tc>
          <w:tcPr>
            <w:tcW w:w="992" w:type="dxa"/>
          </w:tcPr>
          <w:p w14:paraId="1E364E42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SD</w:t>
            </w:r>
          </w:p>
        </w:tc>
        <w:tc>
          <w:tcPr>
            <w:tcW w:w="966" w:type="dxa"/>
          </w:tcPr>
          <w:p w14:paraId="2464F253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Min</w:t>
            </w:r>
          </w:p>
        </w:tc>
        <w:tc>
          <w:tcPr>
            <w:tcW w:w="1161" w:type="dxa"/>
          </w:tcPr>
          <w:p w14:paraId="4FB12468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Max</w:t>
            </w:r>
          </w:p>
        </w:tc>
        <w:tc>
          <w:tcPr>
            <w:tcW w:w="1333" w:type="dxa"/>
          </w:tcPr>
          <w:p w14:paraId="59CE83D8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p</w:t>
            </w:r>
          </w:p>
        </w:tc>
      </w:tr>
      <w:tr w:rsidR="004214EF" w:rsidRPr="00D76B59" w14:paraId="57C366BD" w14:textId="77777777" w:rsidTr="00C5766E">
        <w:trPr>
          <w:jc w:val="center"/>
        </w:trPr>
        <w:tc>
          <w:tcPr>
            <w:tcW w:w="1980" w:type="dxa"/>
            <w:vMerge w:val="restart"/>
            <w:vAlign w:val="center"/>
          </w:tcPr>
          <w:p w14:paraId="699A8562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Вік, роки</w:t>
            </w:r>
          </w:p>
        </w:tc>
        <w:tc>
          <w:tcPr>
            <w:tcW w:w="1158" w:type="dxa"/>
          </w:tcPr>
          <w:p w14:paraId="67FBF650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Р</w:t>
            </w:r>
          </w:p>
        </w:tc>
        <w:tc>
          <w:tcPr>
            <w:tcW w:w="987" w:type="dxa"/>
            <w:vAlign w:val="center"/>
          </w:tcPr>
          <w:p w14:paraId="4825429D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31,9</w:t>
            </w:r>
          </w:p>
        </w:tc>
        <w:tc>
          <w:tcPr>
            <w:tcW w:w="992" w:type="dxa"/>
            <w:vAlign w:val="center"/>
          </w:tcPr>
          <w:p w14:paraId="58795BEC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6,8</w:t>
            </w:r>
          </w:p>
        </w:tc>
        <w:tc>
          <w:tcPr>
            <w:tcW w:w="966" w:type="dxa"/>
            <w:vAlign w:val="center"/>
          </w:tcPr>
          <w:p w14:paraId="42C8533D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19,0</w:t>
            </w:r>
          </w:p>
        </w:tc>
        <w:tc>
          <w:tcPr>
            <w:tcW w:w="1161" w:type="dxa"/>
            <w:vAlign w:val="center"/>
          </w:tcPr>
          <w:p w14:paraId="1A2E1139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47,0</w:t>
            </w:r>
          </w:p>
        </w:tc>
        <w:tc>
          <w:tcPr>
            <w:tcW w:w="1333" w:type="dxa"/>
            <w:vMerge w:val="restart"/>
            <w:vAlign w:val="center"/>
          </w:tcPr>
          <w:p w14:paraId="745764D0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0,376</w:t>
            </w:r>
          </w:p>
        </w:tc>
      </w:tr>
      <w:tr w:rsidR="004214EF" w:rsidRPr="00D76B59" w14:paraId="3CCB5B24" w14:textId="77777777" w:rsidTr="00C5766E">
        <w:trPr>
          <w:jc w:val="center"/>
        </w:trPr>
        <w:tc>
          <w:tcPr>
            <w:tcW w:w="1980" w:type="dxa"/>
            <w:vMerge/>
            <w:vAlign w:val="center"/>
          </w:tcPr>
          <w:p w14:paraId="7E493F24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</w:p>
        </w:tc>
        <w:tc>
          <w:tcPr>
            <w:tcW w:w="1158" w:type="dxa"/>
          </w:tcPr>
          <w:p w14:paraId="5B084A27" w14:textId="77777777" w:rsidR="004214EF" w:rsidRPr="00D76B59" w:rsidRDefault="005E03C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О1</w:t>
            </w:r>
          </w:p>
        </w:tc>
        <w:tc>
          <w:tcPr>
            <w:tcW w:w="987" w:type="dxa"/>
            <w:vAlign w:val="center"/>
          </w:tcPr>
          <w:p w14:paraId="6811A098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33,2</w:t>
            </w:r>
          </w:p>
        </w:tc>
        <w:tc>
          <w:tcPr>
            <w:tcW w:w="992" w:type="dxa"/>
            <w:vAlign w:val="center"/>
          </w:tcPr>
          <w:p w14:paraId="074ACCAD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6,9</w:t>
            </w:r>
          </w:p>
        </w:tc>
        <w:tc>
          <w:tcPr>
            <w:tcW w:w="966" w:type="dxa"/>
            <w:vAlign w:val="center"/>
          </w:tcPr>
          <w:p w14:paraId="5B9ABA13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20,0</w:t>
            </w:r>
          </w:p>
        </w:tc>
        <w:tc>
          <w:tcPr>
            <w:tcW w:w="1161" w:type="dxa"/>
            <w:vAlign w:val="center"/>
          </w:tcPr>
          <w:p w14:paraId="59E151B4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49,0</w:t>
            </w:r>
          </w:p>
        </w:tc>
        <w:tc>
          <w:tcPr>
            <w:tcW w:w="1333" w:type="dxa"/>
            <w:vMerge/>
            <w:vAlign w:val="center"/>
          </w:tcPr>
          <w:p w14:paraId="34084853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</w:p>
        </w:tc>
      </w:tr>
      <w:tr w:rsidR="004214EF" w:rsidRPr="00D76B59" w14:paraId="2ECBFCD5" w14:textId="77777777" w:rsidTr="00C5766E">
        <w:trPr>
          <w:jc w:val="center"/>
        </w:trPr>
        <w:tc>
          <w:tcPr>
            <w:tcW w:w="1980" w:type="dxa"/>
            <w:vMerge w:val="restart"/>
            <w:vAlign w:val="center"/>
          </w:tcPr>
          <w:p w14:paraId="60743663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ІМТ, кг/м кв.</w:t>
            </w:r>
          </w:p>
        </w:tc>
        <w:tc>
          <w:tcPr>
            <w:tcW w:w="1158" w:type="dxa"/>
          </w:tcPr>
          <w:p w14:paraId="65576AA6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Р</w:t>
            </w:r>
          </w:p>
        </w:tc>
        <w:tc>
          <w:tcPr>
            <w:tcW w:w="987" w:type="dxa"/>
            <w:vAlign w:val="center"/>
          </w:tcPr>
          <w:p w14:paraId="65A357B7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22,7</w:t>
            </w:r>
          </w:p>
        </w:tc>
        <w:tc>
          <w:tcPr>
            <w:tcW w:w="992" w:type="dxa"/>
            <w:vAlign w:val="center"/>
          </w:tcPr>
          <w:p w14:paraId="4668F985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1,6</w:t>
            </w:r>
          </w:p>
        </w:tc>
        <w:tc>
          <w:tcPr>
            <w:tcW w:w="966" w:type="dxa"/>
            <w:vAlign w:val="center"/>
          </w:tcPr>
          <w:p w14:paraId="44394EB0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20,1</w:t>
            </w:r>
          </w:p>
        </w:tc>
        <w:tc>
          <w:tcPr>
            <w:tcW w:w="1161" w:type="dxa"/>
            <w:vAlign w:val="center"/>
          </w:tcPr>
          <w:p w14:paraId="658C9AF0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26,6</w:t>
            </w:r>
          </w:p>
        </w:tc>
        <w:tc>
          <w:tcPr>
            <w:tcW w:w="1333" w:type="dxa"/>
            <w:vMerge w:val="restart"/>
            <w:vAlign w:val="center"/>
          </w:tcPr>
          <w:p w14:paraId="5E20E3B2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0,312</w:t>
            </w:r>
          </w:p>
        </w:tc>
      </w:tr>
      <w:tr w:rsidR="004214EF" w:rsidRPr="00D76B59" w14:paraId="69BC2972" w14:textId="77777777" w:rsidTr="00C5766E">
        <w:trPr>
          <w:jc w:val="center"/>
        </w:trPr>
        <w:tc>
          <w:tcPr>
            <w:tcW w:w="1980" w:type="dxa"/>
            <w:vMerge/>
            <w:vAlign w:val="center"/>
          </w:tcPr>
          <w:p w14:paraId="62AF30B2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</w:p>
        </w:tc>
        <w:tc>
          <w:tcPr>
            <w:tcW w:w="1158" w:type="dxa"/>
          </w:tcPr>
          <w:p w14:paraId="75EC1B24" w14:textId="77777777" w:rsidR="004214EF" w:rsidRPr="00D76B59" w:rsidRDefault="005E03C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О1</w:t>
            </w:r>
          </w:p>
        </w:tc>
        <w:tc>
          <w:tcPr>
            <w:tcW w:w="987" w:type="dxa"/>
            <w:vAlign w:val="center"/>
          </w:tcPr>
          <w:p w14:paraId="7DDA254B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23,8</w:t>
            </w:r>
          </w:p>
        </w:tc>
        <w:tc>
          <w:tcPr>
            <w:tcW w:w="992" w:type="dxa"/>
            <w:vAlign w:val="center"/>
          </w:tcPr>
          <w:p w14:paraId="34D599C5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1,7</w:t>
            </w:r>
          </w:p>
        </w:tc>
        <w:tc>
          <w:tcPr>
            <w:tcW w:w="966" w:type="dxa"/>
            <w:vAlign w:val="center"/>
          </w:tcPr>
          <w:p w14:paraId="0178E739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19,1</w:t>
            </w:r>
          </w:p>
        </w:tc>
        <w:tc>
          <w:tcPr>
            <w:tcW w:w="1161" w:type="dxa"/>
            <w:vAlign w:val="center"/>
          </w:tcPr>
          <w:p w14:paraId="164B2238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27,7</w:t>
            </w:r>
          </w:p>
        </w:tc>
        <w:tc>
          <w:tcPr>
            <w:tcW w:w="1333" w:type="dxa"/>
            <w:vMerge/>
            <w:vAlign w:val="center"/>
          </w:tcPr>
          <w:p w14:paraId="5B6C6DC6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</w:p>
        </w:tc>
      </w:tr>
      <w:tr w:rsidR="004214EF" w:rsidRPr="00D76B59" w14:paraId="2E028453" w14:textId="77777777" w:rsidTr="00C5766E">
        <w:trPr>
          <w:jc w:val="center"/>
        </w:trPr>
        <w:tc>
          <w:tcPr>
            <w:tcW w:w="1980" w:type="dxa"/>
            <w:vMerge w:val="restart"/>
            <w:vAlign w:val="center"/>
          </w:tcPr>
          <w:p w14:paraId="728EDAC5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Об</w:t>
            </w:r>
            <w:r w:rsidR="00D76B59">
              <w:rPr>
                <w:color w:val="000000"/>
                <w:szCs w:val="28"/>
                <w:lang w:val="uk-UA" w:eastAsia="en-US"/>
              </w:rPr>
              <w:t>’</w:t>
            </w:r>
            <w:r w:rsidRPr="00D76B59">
              <w:rPr>
                <w:color w:val="000000"/>
                <w:szCs w:val="28"/>
                <w:lang w:val="uk-UA" w:eastAsia="en-US"/>
              </w:rPr>
              <w:t>єм більшої МЗ</w:t>
            </w:r>
            <w:r w:rsidR="00297B1E">
              <w:rPr>
                <w:color w:val="000000"/>
                <w:szCs w:val="28"/>
                <w:lang w:val="uk-UA" w:eastAsia="en-US"/>
              </w:rPr>
              <w:t>, мл</w:t>
            </w:r>
          </w:p>
        </w:tc>
        <w:tc>
          <w:tcPr>
            <w:tcW w:w="1158" w:type="dxa"/>
          </w:tcPr>
          <w:p w14:paraId="6D6BA808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Р</w:t>
            </w:r>
          </w:p>
        </w:tc>
        <w:tc>
          <w:tcPr>
            <w:tcW w:w="987" w:type="dxa"/>
            <w:vAlign w:val="center"/>
          </w:tcPr>
          <w:p w14:paraId="561A2D78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397,4</w:t>
            </w:r>
          </w:p>
        </w:tc>
        <w:tc>
          <w:tcPr>
            <w:tcW w:w="992" w:type="dxa"/>
            <w:vAlign w:val="center"/>
          </w:tcPr>
          <w:p w14:paraId="454F4A75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65,1</w:t>
            </w:r>
          </w:p>
        </w:tc>
        <w:tc>
          <w:tcPr>
            <w:tcW w:w="966" w:type="dxa"/>
            <w:vAlign w:val="center"/>
          </w:tcPr>
          <w:p w14:paraId="0DE839A2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230,0</w:t>
            </w:r>
          </w:p>
        </w:tc>
        <w:tc>
          <w:tcPr>
            <w:tcW w:w="1161" w:type="dxa"/>
            <w:vAlign w:val="center"/>
          </w:tcPr>
          <w:p w14:paraId="20F7A823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510,0</w:t>
            </w:r>
          </w:p>
        </w:tc>
        <w:tc>
          <w:tcPr>
            <w:tcW w:w="1333" w:type="dxa"/>
            <w:vMerge w:val="restart"/>
            <w:vAlign w:val="center"/>
          </w:tcPr>
          <w:p w14:paraId="57FA079A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0,067</w:t>
            </w:r>
          </w:p>
        </w:tc>
      </w:tr>
      <w:tr w:rsidR="004214EF" w:rsidRPr="00D76B59" w14:paraId="72031BA7" w14:textId="77777777" w:rsidTr="00C5766E">
        <w:trPr>
          <w:jc w:val="center"/>
        </w:trPr>
        <w:tc>
          <w:tcPr>
            <w:tcW w:w="1980" w:type="dxa"/>
            <w:vMerge/>
            <w:vAlign w:val="center"/>
          </w:tcPr>
          <w:p w14:paraId="319B34C7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</w:p>
        </w:tc>
        <w:tc>
          <w:tcPr>
            <w:tcW w:w="1158" w:type="dxa"/>
          </w:tcPr>
          <w:p w14:paraId="2A447ADB" w14:textId="77777777" w:rsidR="004214EF" w:rsidRPr="00D76B59" w:rsidRDefault="005E03C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О1</w:t>
            </w:r>
          </w:p>
        </w:tc>
        <w:tc>
          <w:tcPr>
            <w:tcW w:w="987" w:type="dxa"/>
            <w:vAlign w:val="center"/>
          </w:tcPr>
          <w:p w14:paraId="2029DEC1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410,2</w:t>
            </w:r>
          </w:p>
        </w:tc>
        <w:tc>
          <w:tcPr>
            <w:tcW w:w="992" w:type="dxa"/>
            <w:vAlign w:val="center"/>
          </w:tcPr>
          <w:p w14:paraId="015358A0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59,6</w:t>
            </w:r>
          </w:p>
        </w:tc>
        <w:tc>
          <w:tcPr>
            <w:tcW w:w="966" w:type="dxa"/>
            <w:vAlign w:val="center"/>
          </w:tcPr>
          <w:p w14:paraId="757BA2AD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305,0</w:t>
            </w:r>
          </w:p>
        </w:tc>
        <w:tc>
          <w:tcPr>
            <w:tcW w:w="1161" w:type="dxa"/>
            <w:vAlign w:val="center"/>
          </w:tcPr>
          <w:p w14:paraId="231CBBAA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578,0</w:t>
            </w:r>
          </w:p>
        </w:tc>
        <w:tc>
          <w:tcPr>
            <w:tcW w:w="1333" w:type="dxa"/>
            <w:vMerge/>
            <w:vAlign w:val="center"/>
          </w:tcPr>
          <w:p w14:paraId="20582EAB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</w:p>
        </w:tc>
      </w:tr>
      <w:tr w:rsidR="004214EF" w:rsidRPr="00D76B59" w14:paraId="3073A7E0" w14:textId="77777777" w:rsidTr="00C5766E">
        <w:trPr>
          <w:jc w:val="center"/>
        </w:trPr>
        <w:tc>
          <w:tcPr>
            <w:tcW w:w="1980" w:type="dxa"/>
            <w:vMerge w:val="restart"/>
            <w:vAlign w:val="center"/>
          </w:tcPr>
          <w:p w14:paraId="7C48C515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Об</w:t>
            </w:r>
            <w:r w:rsidR="00D76B59">
              <w:rPr>
                <w:color w:val="000000"/>
                <w:szCs w:val="28"/>
                <w:lang w:val="uk-UA" w:eastAsia="en-US"/>
              </w:rPr>
              <w:t>’</w:t>
            </w:r>
            <w:r w:rsidRPr="00D76B59">
              <w:rPr>
                <w:color w:val="000000"/>
                <w:szCs w:val="28"/>
                <w:lang w:val="uk-UA" w:eastAsia="en-US"/>
              </w:rPr>
              <w:t>єм меншої МЗ</w:t>
            </w:r>
            <w:r w:rsidR="00297B1E">
              <w:rPr>
                <w:color w:val="000000"/>
                <w:szCs w:val="28"/>
                <w:lang w:val="uk-UA" w:eastAsia="en-US"/>
              </w:rPr>
              <w:t>, мл</w:t>
            </w:r>
          </w:p>
        </w:tc>
        <w:tc>
          <w:tcPr>
            <w:tcW w:w="1158" w:type="dxa"/>
          </w:tcPr>
          <w:p w14:paraId="0EBDBABB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Р</w:t>
            </w:r>
          </w:p>
        </w:tc>
        <w:tc>
          <w:tcPr>
            <w:tcW w:w="987" w:type="dxa"/>
            <w:vAlign w:val="center"/>
          </w:tcPr>
          <w:p w14:paraId="1FB15467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367,4</w:t>
            </w:r>
          </w:p>
        </w:tc>
        <w:tc>
          <w:tcPr>
            <w:tcW w:w="992" w:type="dxa"/>
            <w:vAlign w:val="center"/>
          </w:tcPr>
          <w:p w14:paraId="70FFBD4B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61,9</w:t>
            </w:r>
          </w:p>
        </w:tc>
        <w:tc>
          <w:tcPr>
            <w:tcW w:w="966" w:type="dxa"/>
            <w:vAlign w:val="center"/>
          </w:tcPr>
          <w:p w14:paraId="1E0DEA32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200,0</w:t>
            </w:r>
          </w:p>
        </w:tc>
        <w:tc>
          <w:tcPr>
            <w:tcW w:w="1161" w:type="dxa"/>
            <w:vAlign w:val="center"/>
          </w:tcPr>
          <w:p w14:paraId="16DE5510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480,0</w:t>
            </w:r>
          </w:p>
        </w:tc>
        <w:tc>
          <w:tcPr>
            <w:tcW w:w="1333" w:type="dxa"/>
            <w:vMerge w:val="restart"/>
            <w:vAlign w:val="center"/>
          </w:tcPr>
          <w:p w14:paraId="6A71F292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color w:val="231F20"/>
                <w:szCs w:val="28"/>
                <w:lang w:val="uk-UA" w:eastAsia="en-US"/>
              </w:rPr>
              <w:t>&lt; 0,001</w:t>
            </w:r>
          </w:p>
        </w:tc>
      </w:tr>
      <w:tr w:rsidR="004214EF" w:rsidRPr="00D76B59" w14:paraId="59A035D7" w14:textId="77777777" w:rsidTr="00C5766E">
        <w:trPr>
          <w:jc w:val="center"/>
        </w:trPr>
        <w:tc>
          <w:tcPr>
            <w:tcW w:w="1980" w:type="dxa"/>
            <w:vMerge/>
            <w:vAlign w:val="center"/>
          </w:tcPr>
          <w:p w14:paraId="5FFC183C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</w:p>
        </w:tc>
        <w:tc>
          <w:tcPr>
            <w:tcW w:w="1158" w:type="dxa"/>
          </w:tcPr>
          <w:p w14:paraId="653AAA29" w14:textId="77777777" w:rsidR="004214EF" w:rsidRPr="00D76B59" w:rsidRDefault="005E03C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О1</w:t>
            </w:r>
          </w:p>
        </w:tc>
        <w:tc>
          <w:tcPr>
            <w:tcW w:w="987" w:type="dxa"/>
            <w:vAlign w:val="center"/>
          </w:tcPr>
          <w:p w14:paraId="169EC41C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285,4</w:t>
            </w:r>
          </w:p>
        </w:tc>
        <w:tc>
          <w:tcPr>
            <w:tcW w:w="992" w:type="dxa"/>
            <w:vAlign w:val="center"/>
          </w:tcPr>
          <w:p w14:paraId="63D61826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42,8</w:t>
            </w:r>
          </w:p>
        </w:tc>
        <w:tc>
          <w:tcPr>
            <w:tcW w:w="966" w:type="dxa"/>
            <w:vAlign w:val="center"/>
          </w:tcPr>
          <w:p w14:paraId="27694991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199,0</w:t>
            </w:r>
          </w:p>
        </w:tc>
        <w:tc>
          <w:tcPr>
            <w:tcW w:w="1161" w:type="dxa"/>
            <w:vAlign w:val="center"/>
          </w:tcPr>
          <w:p w14:paraId="0D37F866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407,0</w:t>
            </w:r>
          </w:p>
        </w:tc>
        <w:tc>
          <w:tcPr>
            <w:tcW w:w="1333" w:type="dxa"/>
            <w:vMerge/>
            <w:vAlign w:val="center"/>
          </w:tcPr>
          <w:p w14:paraId="374127CA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</w:p>
        </w:tc>
      </w:tr>
      <w:tr w:rsidR="004214EF" w:rsidRPr="00D76B59" w14:paraId="1345EDEF" w14:textId="77777777" w:rsidTr="00C5766E">
        <w:trPr>
          <w:jc w:val="center"/>
        </w:trPr>
        <w:tc>
          <w:tcPr>
            <w:tcW w:w="1980" w:type="dxa"/>
            <w:vMerge w:val="restart"/>
            <w:vAlign w:val="center"/>
          </w:tcPr>
          <w:p w14:paraId="723E618E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АОА</w:t>
            </w:r>
            <w:r w:rsidR="004A7A71">
              <w:rPr>
                <w:color w:val="000000"/>
                <w:szCs w:val="28"/>
                <w:lang w:val="uk-UA" w:eastAsia="en-US"/>
              </w:rPr>
              <w:t xml:space="preserve"> </w:t>
            </w:r>
            <w:r w:rsidRPr="00D76B59">
              <w:rPr>
                <w:color w:val="000000"/>
                <w:szCs w:val="28"/>
                <w:lang w:val="uk-UA" w:eastAsia="en-US"/>
              </w:rPr>
              <w:t>МЗ</w:t>
            </w:r>
            <w:r w:rsidR="00297B1E">
              <w:rPr>
                <w:color w:val="000000"/>
                <w:szCs w:val="28"/>
                <w:lang w:val="uk-UA" w:eastAsia="en-US"/>
              </w:rPr>
              <w:t>, мл</w:t>
            </w:r>
          </w:p>
        </w:tc>
        <w:tc>
          <w:tcPr>
            <w:tcW w:w="1158" w:type="dxa"/>
          </w:tcPr>
          <w:p w14:paraId="5E31665E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Р</w:t>
            </w:r>
          </w:p>
        </w:tc>
        <w:tc>
          <w:tcPr>
            <w:tcW w:w="987" w:type="dxa"/>
            <w:vAlign w:val="center"/>
          </w:tcPr>
          <w:p w14:paraId="2830FFA3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30,0</w:t>
            </w:r>
          </w:p>
        </w:tc>
        <w:tc>
          <w:tcPr>
            <w:tcW w:w="992" w:type="dxa"/>
            <w:vAlign w:val="center"/>
          </w:tcPr>
          <w:p w14:paraId="7ACBE1BC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15,4</w:t>
            </w:r>
          </w:p>
        </w:tc>
        <w:tc>
          <w:tcPr>
            <w:tcW w:w="966" w:type="dxa"/>
            <w:vAlign w:val="center"/>
          </w:tcPr>
          <w:p w14:paraId="7A9FDB1C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5,0</w:t>
            </w:r>
          </w:p>
        </w:tc>
        <w:tc>
          <w:tcPr>
            <w:tcW w:w="1161" w:type="dxa"/>
            <w:vAlign w:val="center"/>
          </w:tcPr>
          <w:p w14:paraId="61A5BE13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60,0</w:t>
            </w:r>
          </w:p>
        </w:tc>
        <w:tc>
          <w:tcPr>
            <w:tcW w:w="1333" w:type="dxa"/>
            <w:vMerge w:val="restart"/>
            <w:vAlign w:val="center"/>
          </w:tcPr>
          <w:p w14:paraId="2E79D750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color w:val="231F20"/>
                <w:szCs w:val="28"/>
                <w:lang w:val="uk-UA" w:eastAsia="en-US"/>
              </w:rPr>
              <w:t>&lt; 0,001</w:t>
            </w:r>
          </w:p>
        </w:tc>
      </w:tr>
      <w:tr w:rsidR="004214EF" w:rsidRPr="00D76B59" w14:paraId="067CA550" w14:textId="77777777" w:rsidTr="00C5766E">
        <w:trPr>
          <w:jc w:val="center"/>
        </w:trPr>
        <w:tc>
          <w:tcPr>
            <w:tcW w:w="1980" w:type="dxa"/>
            <w:vMerge/>
            <w:vAlign w:val="center"/>
          </w:tcPr>
          <w:p w14:paraId="7CC5A371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</w:p>
        </w:tc>
        <w:tc>
          <w:tcPr>
            <w:tcW w:w="1158" w:type="dxa"/>
          </w:tcPr>
          <w:p w14:paraId="451C1A0A" w14:textId="77777777" w:rsidR="004214EF" w:rsidRPr="00D76B59" w:rsidRDefault="005E03C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О1</w:t>
            </w:r>
          </w:p>
        </w:tc>
        <w:tc>
          <w:tcPr>
            <w:tcW w:w="987" w:type="dxa"/>
            <w:vAlign w:val="center"/>
          </w:tcPr>
          <w:p w14:paraId="621FD25D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13</w:t>
            </w:r>
            <w:r w:rsidR="00A77F33" w:rsidRPr="00D76B59">
              <w:rPr>
                <w:color w:val="000000"/>
                <w:szCs w:val="28"/>
                <w:lang w:val="uk-UA" w:eastAsia="en-US"/>
              </w:rPr>
              <w:t>0</w:t>
            </w:r>
            <w:r w:rsidRPr="00D76B59">
              <w:rPr>
                <w:color w:val="000000"/>
                <w:szCs w:val="28"/>
                <w:lang w:val="uk-UA" w:eastAsia="en-US"/>
              </w:rPr>
              <w:t>,8</w:t>
            </w:r>
          </w:p>
        </w:tc>
        <w:tc>
          <w:tcPr>
            <w:tcW w:w="992" w:type="dxa"/>
            <w:vAlign w:val="center"/>
          </w:tcPr>
          <w:p w14:paraId="79D626BA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30,7</w:t>
            </w:r>
          </w:p>
        </w:tc>
        <w:tc>
          <w:tcPr>
            <w:tcW w:w="966" w:type="dxa"/>
            <w:vAlign w:val="center"/>
          </w:tcPr>
          <w:p w14:paraId="2798B1D2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79,0</w:t>
            </w:r>
          </w:p>
        </w:tc>
        <w:tc>
          <w:tcPr>
            <w:tcW w:w="1161" w:type="dxa"/>
            <w:vAlign w:val="center"/>
          </w:tcPr>
          <w:p w14:paraId="27EA8FB2" w14:textId="77777777" w:rsidR="004214EF" w:rsidRPr="00D76B59" w:rsidRDefault="00A77F33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178</w:t>
            </w:r>
          </w:p>
        </w:tc>
        <w:tc>
          <w:tcPr>
            <w:tcW w:w="1333" w:type="dxa"/>
            <w:vMerge/>
            <w:vAlign w:val="center"/>
          </w:tcPr>
          <w:p w14:paraId="6C97614D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</w:p>
        </w:tc>
      </w:tr>
      <w:tr w:rsidR="004214EF" w:rsidRPr="00D76B59" w14:paraId="540D75D7" w14:textId="77777777" w:rsidTr="00C5766E">
        <w:trPr>
          <w:jc w:val="center"/>
        </w:trPr>
        <w:tc>
          <w:tcPr>
            <w:tcW w:w="1980" w:type="dxa"/>
            <w:vMerge w:val="restart"/>
            <w:vAlign w:val="center"/>
          </w:tcPr>
          <w:p w14:paraId="76DE958C" w14:textId="77777777" w:rsidR="004214EF" w:rsidRPr="00D76B59" w:rsidRDefault="004214EF" w:rsidP="00D21EB0">
            <w:pPr>
              <w:rPr>
                <w:szCs w:val="28"/>
                <w:lang w:val="uk-UA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ВОА</w:t>
            </w:r>
            <w:r w:rsidR="004A7A71">
              <w:rPr>
                <w:color w:val="000000"/>
                <w:szCs w:val="28"/>
                <w:lang w:val="uk-UA" w:eastAsia="en-US"/>
              </w:rPr>
              <w:t xml:space="preserve"> </w:t>
            </w:r>
            <w:r w:rsidRPr="00D76B59">
              <w:rPr>
                <w:color w:val="000000"/>
                <w:szCs w:val="28"/>
                <w:lang w:val="uk-UA" w:eastAsia="en-US"/>
              </w:rPr>
              <w:t>МЗ</w:t>
            </w:r>
            <w:r w:rsidR="00297B1E">
              <w:rPr>
                <w:color w:val="000000"/>
                <w:szCs w:val="28"/>
                <w:lang w:val="uk-UA" w:eastAsia="en-US"/>
              </w:rPr>
              <w:t>, %</w:t>
            </w:r>
          </w:p>
        </w:tc>
        <w:tc>
          <w:tcPr>
            <w:tcW w:w="1158" w:type="dxa"/>
          </w:tcPr>
          <w:p w14:paraId="541C117F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Р</w:t>
            </w:r>
          </w:p>
        </w:tc>
        <w:tc>
          <w:tcPr>
            <w:tcW w:w="987" w:type="dxa"/>
            <w:vAlign w:val="center"/>
          </w:tcPr>
          <w:p w14:paraId="53D815DE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7,6</w:t>
            </w:r>
          </w:p>
        </w:tc>
        <w:tc>
          <w:tcPr>
            <w:tcW w:w="992" w:type="dxa"/>
            <w:vAlign w:val="center"/>
          </w:tcPr>
          <w:p w14:paraId="23CBD299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3,9</w:t>
            </w:r>
          </w:p>
        </w:tc>
        <w:tc>
          <w:tcPr>
            <w:tcW w:w="966" w:type="dxa"/>
            <w:vAlign w:val="center"/>
          </w:tcPr>
          <w:p w14:paraId="5D5AEF1A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1,3</w:t>
            </w:r>
          </w:p>
        </w:tc>
        <w:tc>
          <w:tcPr>
            <w:tcW w:w="1161" w:type="dxa"/>
            <w:vAlign w:val="center"/>
          </w:tcPr>
          <w:p w14:paraId="0493A924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17,9</w:t>
            </w:r>
          </w:p>
        </w:tc>
        <w:tc>
          <w:tcPr>
            <w:tcW w:w="1333" w:type="dxa"/>
            <w:vMerge w:val="restart"/>
            <w:vAlign w:val="center"/>
          </w:tcPr>
          <w:p w14:paraId="2FCC84C0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color w:val="231F20"/>
                <w:szCs w:val="28"/>
                <w:lang w:val="uk-UA" w:eastAsia="en-US"/>
              </w:rPr>
              <w:t>&lt; 0,001</w:t>
            </w:r>
          </w:p>
        </w:tc>
      </w:tr>
      <w:tr w:rsidR="004214EF" w:rsidRPr="00D76B59" w14:paraId="0F8AA0A8" w14:textId="77777777" w:rsidTr="00C5766E">
        <w:trPr>
          <w:jc w:val="center"/>
        </w:trPr>
        <w:tc>
          <w:tcPr>
            <w:tcW w:w="1980" w:type="dxa"/>
            <w:vMerge/>
          </w:tcPr>
          <w:p w14:paraId="236EACDF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58" w:type="dxa"/>
          </w:tcPr>
          <w:p w14:paraId="67EAB2D6" w14:textId="77777777" w:rsidR="004214EF" w:rsidRPr="00D76B59" w:rsidRDefault="005E03C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О1</w:t>
            </w:r>
          </w:p>
        </w:tc>
        <w:tc>
          <w:tcPr>
            <w:tcW w:w="987" w:type="dxa"/>
            <w:vAlign w:val="center"/>
          </w:tcPr>
          <w:p w14:paraId="31DBB50D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31,9</w:t>
            </w:r>
          </w:p>
        </w:tc>
        <w:tc>
          <w:tcPr>
            <w:tcW w:w="992" w:type="dxa"/>
            <w:vAlign w:val="center"/>
          </w:tcPr>
          <w:p w14:paraId="54BD907C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4,9</w:t>
            </w:r>
          </w:p>
        </w:tc>
        <w:tc>
          <w:tcPr>
            <w:tcW w:w="966" w:type="dxa"/>
            <w:vAlign w:val="center"/>
          </w:tcPr>
          <w:p w14:paraId="075CB9F2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21,4</w:t>
            </w:r>
          </w:p>
        </w:tc>
        <w:tc>
          <w:tcPr>
            <w:tcW w:w="1161" w:type="dxa"/>
            <w:vAlign w:val="center"/>
          </w:tcPr>
          <w:p w14:paraId="0B5624AD" w14:textId="77777777" w:rsidR="004214EF" w:rsidRPr="00D76B59" w:rsidRDefault="004214EF" w:rsidP="00D21EB0">
            <w:pPr>
              <w:autoSpaceDE w:val="0"/>
              <w:autoSpaceDN w:val="0"/>
              <w:adjustRightInd w:val="0"/>
              <w:spacing w:line="320" w:lineRule="atLeast"/>
              <w:ind w:left="60"/>
              <w:jc w:val="right"/>
              <w:rPr>
                <w:color w:val="000000"/>
                <w:szCs w:val="28"/>
                <w:lang w:val="uk-UA" w:eastAsia="en-US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44,1</w:t>
            </w:r>
          </w:p>
        </w:tc>
        <w:tc>
          <w:tcPr>
            <w:tcW w:w="1333" w:type="dxa"/>
            <w:vMerge/>
          </w:tcPr>
          <w:p w14:paraId="02C9B753" w14:textId="77777777" w:rsidR="004214EF" w:rsidRPr="00D76B59" w:rsidRDefault="004214EF" w:rsidP="00D21EB0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5441F4AB" w14:textId="77777777" w:rsidR="00DB7E65" w:rsidRPr="00D76B59" w:rsidRDefault="00DB7E65" w:rsidP="00D21EB0">
      <w:pPr>
        <w:ind w:firstLine="680"/>
        <w:jc w:val="both"/>
        <w:rPr>
          <w:szCs w:val="28"/>
          <w:lang w:val="uk-UA"/>
        </w:rPr>
      </w:pPr>
    </w:p>
    <w:p w14:paraId="01543857" w14:textId="77777777" w:rsidR="00804D35" w:rsidRPr="00D76B59" w:rsidRDefault="00804D35" w:rsidP="00D21EB0">
      <w:pPr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</w:p>
    <w:p w14:paraId="17020A85" w14:textId="77777777" w:rsidR="005F22FB" w:rsidRPr="00D76B59" w:rsidRDefault="002B3CF0" w:rsidP="00D21EB0">
      <w:pPr>
        <w:autoSpaceDE w:val="0"/>
        <w:autoSpaceDN w:val="0"/>
        <w:adjustRightInd w:val="0"/>
        <w:ind w:firstLine="709"/>
        <w:jc w:val="both"/>
        <w:rPr>
          <w:szCs w:val="28"/>
          <w:lang w:val="uk-UA" w:eastAsia="en-US"/>
        </w:rPr>
      </w:pPr>
      <w:r w:rsidRPr="00D76B59">
        <w:rPr>
          <w:szCs w:val="28"/>
          <w:lang w:val="uk-UA"/>
        </w:rPr>
        <w:t xml:space="preserve">Оцінку якості життя проводили </w:t>
      </w:r>
      <w:r w:rsidR="00E41B9B" w:rsidRPr="00D76B59">
        <w:rPr>
          <w:szCs w:val="28"/>
          <w:lang w:val="uk-UA"/>
        </w:rPr>
        <w:t xml:space="preserve">методом анонімного анкетування </w:t>
      </w:r>
      <w:r w:rsidRPr="00D76B59">
        <w:rPr>
          <w:szCs w:val="28"/>
          <w:lang w:val="uk-UA"/>
        </w:rPr>
        <w:t xml:space="preserve">за </w:t>
      </w:r>
      <w:r w:rsidR="00E41B9B" w:rsidRPr="00D76B59">
        <w:rPr>
          <w:szCs w:val="28"/>
          <w:lang w:val="uk-UA"/>
        </w:rPr>
        <w:t xml:space="preserve">допомогою </w:t>
      </w:r>
      <w:r w:rsidRPr="00D76B59">
        <w:rPr>
          <w:szCs w:val="28"/>
          <w:lang w:val="uk-UA"/>
        </w:rPr>
        <w:t>неспецифічн</w:t>
      </w:r>
      <w:r w:rsidR="00E41B9B" w:rsidRPr="00D76B59">
        <w:rPr>
          <w:szCs w:val="28"/>
          <w:lang w:val="uk-UA"/>
        </w:rPr>
        <w:t>ого</w:t>
      </w:r>
      <w:r w:rsidRPr="00D76B59">
        <w:rPr>
          <w:szCs w:val="28"/>
          <w:lang w:val="uk-UA"/>
        </w:rPr>
        <w:t xml:space="preserve"> опитувальник</w:t>
      </w:r>
      <w:r w:rsidR="00E41B9B" w:rsidRPr="00D76B59">
        <w:rPr>
          <w:szCs w:val="28"/>
          <w:lang w:val="uk-UA"/>
        </w:rPr>
        <w:t xml:space="preserve">а </w:t>
      </w:r>
      <w:r w:rsidR="005F22FB" w:rsidRPr="00D76B59">
        <w:rPr>
          <w:szCs w:val="28"/>
          <w:lang w:val="uk-UA" w:eastAsia="en-US"/>
        </w:rPr>
        <w:t>Medical Outcomes Study Short Form (MOS SF-36</w:t>
      </w:r>
      <w:r w:rsidR="00E41B9B" w:rsidRPr="00D76B59">
        <w:rPr>
          <w:szCs w:val="28"/>
          <w:lang w:val="uk-UA" w:eastAsia="en-US"/>
        </w:rPr>
        <w:t>)</w:t>
      </w:r>
      <w:r w:rsidR="005F22FB" w:rsidRPr="00D76B59">
        <w:rPr>
          <w:szCs w:val="28"/>
          <w:lang w:val="uk-UA" w:eastAsia="en-US"/>
        </w:rPr>
        <w:t xml:space="preserve">, надалі - SF-36) адаптованого на українську </w:t>
      </w:r>
      <w:r w:rsidR="004A7A71">
        <w:rPr>
          <w:szCs w:val="28"/>
          <w:lang w:val="uk-UA" w:eastAsia="en-US"/>
        </w:rPr>
        <w:t xml:space="preserve">мову </w:t>
      </w:r>
      <w:r w:rsidR="005F22FB" w:rsidRPr="00D76B59">
        <w:rPr>
          <w:szCs w:val="28"/>
          <w:lang w:val="uk-UA" w:eastAsia="en-US"/>
        </w:rPr>
        <w:t>[</w:t>
      </w:r>
      <w:r w:rsidR="00381358" w:rsidRPr="00D76B59">
        <w:rPr>
          <w:szCs w:val="28"/>
          <w:lang w:val="uk-UA" w:eastAsia="en-US"/>
        </w:rPr>
        <w:t>12</w:t>
      </w:r>
      <w:r w:rsidR="005F22FB" w:rsidRPr="00D76B59">
        <w:rPr>
          <w:szCs w:val="28"/>
          <w:lang w:val="uk-UA" w:eastAsia="en-US"/>
        </w:rPr>
        <w:t>]. Обробка результатів анкетування проводилась за спеціальним</w:t>
      </w:r>
      <w:r w:rsidR="00E41B9B" w:rsidRPr="00D76B59">
        <w:rPr>
          <w:szCs w:val="28"/>
          <w:lang w:val="uk-UA" w:eastAsia="en-US"/>
        </w:rPr>
        <w:t xml:space="preserve"> </w:t>
      </w:r>
      <w:r w:rsidR="005F22FB" w:rsidRPr="00D76B59">
        <w:rPr>
          <w:szCs w:val="28"/>
          <w:lang w:val="uk-UA" w:eastAsia="en-US"/>
        </w:rPr>
        <w:t>алгоритмом, розробленим для оцінки якості життя за SF-36 [</w:t>
      </w:r>
      <w:r w:rsidR="00381358" w:rsidRPr="00D76B59">
        <w:rPr>
          <w:szCs w:val="28"/>
          <w:lang w:val="uk-UA" w:eastAsia="en-US"/>
        </w:rPr>
        <w:t>13</w:t>
      </w:r>
      <w:r w:rsidR="005F22FB" w:rsidRPr="00D76B59">
        <w:rPr>
          <w:szCs w:val="28"/>
          <w:lang w:val="uk-UA" w:eastAsia="en-US"/>
        </w:rPr>
        <w:t>].</w:t>
      </w:r>
    </w:p>
    <w:p w14:paraId="445A4A89" w14:textId="77777777" w:rsidR="00C362D0" w:rsidRPr="00D76B59" w:rsidRDefault="00C362D0" w:rsidP="00D21EB0">
      <w:pPr>
        <w:ind w:firstLine="708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 xml:space="preserve">Результати </w:t>
      </w:r>
      <w:r w:rsidR="00E41B9B" w:rsidRPr="00D76B59">
        <w:rPr>
          <w:szCs w:val="28"/>
          <w:lang w:val="uk-UA"/>
        </w:rPr>
        <w:t xml:space="preserve">представлені </w:t>
      </w:r>
      <w:r w:rsidRPr="00D76B59">
        <w:rPr>
          <w:szCs w:val="28"/>
          <w:lang w:val="uk-UA"/>
        </w:rPr>
        <w:t xml:space="preserve">у вигляді оцінок у балах за 8 шкалами </w:t>
      </w:r>
      <w:r w:rsidR="00E41B9B" w:rsidRPr="00D76B59">
        <w:rPr>
          <w:szCs w:val="28"/>
          <w:lang w:val="uk-UA"/>
        </w:rPr>
        <w:t>де</w:t>
      </w:r>
      <w:r w:rsidRPr="00D76B59">
        <w:rPr>
          <w:szCs w:val="28"/>
          <w:lang w:val="uk-UA"/>
        </w:rPr>
        <w:t xml:space="preserve"> більш</w:t>
      </w:r>
      <w:r w:rsidR="00E41B9B" w:rsidRPr="00D76B59">
        <w:rPr>
          <w:szCs w:val="28"/>
          <w:lang w:val="uk-UA"/>
        </w:rPr>
        <w:t>а</w:t>
      </w:r>
      <w:r w:rsidRPr="00D76B59">
        <w:rPr>
          <w:szCs w:val="28"/>
          <w:lang w:val="uk-UA"/>
        </w:rPr>
        <w:t xml:space="preserve"> оцінка вказує на більш</w:t>
      </w:r>
      <w:r w:rsidR="00E41B9B" w:rsidRPr="00D76B59">
        <w:rPr>
          <w:szCs w:val="28"/>
          <w:lang w:val="uk-UA"/>
        </w:rPr>
        <w:t>ий</w:t>
      </w:r>
      <w:r w:rsidRPr="00D76B59">
        <w:rPr>
          <w:szCs w:val="28"/>
          <w:lang w:val="uk-UA"/>
        </w:rPr>
        <w:t xml:space="preserve"> рівень якості життя. Кількісно оціню</w:t>
      </w:r>
      <w:r w:rsidR="00E41B9B" w:rsidRPr="00D76B59">
        <w:rPr>
          <w:szCs w:val="28"/>
          <w:lang w:val="uk-UA"/>
        </w:rPr>
        <w:t>валися</w:t>
      </w:r>
      <w:r w:rsidRPr="00D76B59">
        <w:rPr>
          <w:szCs w:val="28"/>
          <w:lang w:val="uk-UA"/>
        </w:rPr>
        <w:t xml:space="preserve"> такі показники:</w:t>
      </w:r>
    </w:p>
    <w:p w14:paraId="56EA5447" w14:textId="77777777" w:rsidR="00E41B9B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1. Фізичне функціонуван</w:t>
      </w:r>
      <w:r w:rsidR="00E41B9B" w:rsidRPr="00D76B59">
        <w:rPr>
          <w:szCs w:val="28"/>
          <w:lang w:val="uk-UA"/>
        </w:rPr>
        <w:t>ня (Physical Functioning - PF),</w:t>
      </w:r>
    </w:p>
    <w:p w14:paraId="76B01C87" w14:textId="77777777" w:rsidR="00C362D0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2. Рольове функціонування, обумовлене фізичним станом (Role-Physical Functioning - RP)</w:t>
      </w:r>
      <w:r w:rsidR="00E41B9B" w:rsidRPr="00D76B59">
        <w:rPr>
          <w:szCs w:val="28"/>
          <w:lang w:val="uk-UA"/>
        </w:rPr>
        <w:t>,</w:t>
      </w:r>
    </w:p>
    <w:p w14:paraId="5D436718" w14:textId="77777777" w:rsidR="00E41B9B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3. Інтенс</w:t>
      </w:r>
      <w:r w:rsidR="00E41B9B" w:rsidRPr="00D76B59">
        <w:rPr>
          <w:szCs w:val="28"/>
          <w:lang w:val="uk-UA"/>
        </w:rPr>
        <w:t>ивність болю (Bodily pain - BP),</w:t>
      </w:r>
    </w:p>
    <w:p w14:paraId="7DD6EDE4" w14:textId="77777777" w:rsidR="00E41B9B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4. Загальний стан</w:t>
      </w:r>
      <w:r w:rsidR="00E41B9B" w:rsidRPr="00D76B59">
        <w:rPr>
          <w:szCs w:val="28"/>
          <w:lang w:val="uk-UA"/>
        </w:rPr>
        <w:t xml:space="preserve"> здоров'я (General Health - GH),</w:t>
      </w:r>
    </w:p>
    <w:p w14:paraId="39712C6E" w14:textId="77777777" w:rsidR="00C362D0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5. Життєва активність (Vitality - VT).</w:t>
      </w:r>
    </w:p>
    <w:p w14:paraId="45C24151" w14:textId="77777777" w:rsidR="00E41B9B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6. Соціальне функціонув</w:t>
      </w:r>
      <w:r w:rsidR="00E41B9B" w:rsidRPr="00D76B59">
        <w:rPr>
          <w:szCs w:val="28"/>
          <w:lang w:val="uk-UA"/>
        </w:rPr>
        <w:t>ання (Social Functioning - SF),</w:t>
      </w:r>
    </w:p>
    <w:p w14:paraId="48509399" w14:textId="77777777" w:rsidR="00C362D0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lastRenderedPageBreak/>
        <w:t>7. Рольове функціонування, що обумовлене емоційн</w:t>
      </w:r>
      <w:r w:rsidR="00E41B9B" w:rsidRPr="00D76B59">
        <w:rPr>
          <w:szCs w:val="28"/>
          <w:lang w:val="uk-UA"/>
        </w:rPr>
        <w:t>им станом (Role-Emotional - RE),</w:t>
      </w:r>
    </w:p>
    <w:p w14:paraId="563B1FE2" w14:textId="77777777" w:rsidR="00C362D0" w:rsidRPr="00D76B59" w:rsidRDefault="00C362D0" w:rsidP="00D21EB0">
      <w:pPr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8. Психічне здоров'я (Mental Hea</w:t>
      </w:r>
      <w:r w:rsidR="004A7EBF" w:rsidRPr="00D76B59">
        <w:rPr>
          <w:szCs w:val="28"/>
          <w:lang w:val="uk-UA"/>
        </w:rPr>
        <w:t>lth - MH).</w:t>
      </w:r>
    </w:p>
    <w:p w14:paraId="35430FFF" w14:textId="77777777" w:rsidR="00C362D0" w:rsidRPr="00D76B59" w:rsidRDefault="00C362D0" w:rsidP="00D21EB0">
      <w:pPr>
        <w:ind w:firstLine="708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Шкали групу</w:t>
      </w:r>
      <w:r w:rsidR="00E41B9B" w:rsidRPr="00D76B59">
        <w:rPr>
          <w:szCs w:val="28"/>
          <w:lang w:val="uk-UA"/>
        </w:rPr>
        <w:t>вали</w:t>
      </w:r>
      <w:r w:rsidRPr="00D76B59">
        <w:rPr>
          <w:szCs w:val="28"/>
          <w:lang w:val="uk-UA"/>
        </w:rPr>
        <w:t xml:space="preserve"> в два показники «фізичний компонент зд</w:t>
      </w:r>
      <w:r w:rsidR="00BA3C1A" w:rsidRPr="00D76B59">
        <w:rPr>
          <w:szCs w:val="28"/>
          <w:lang w:val="uk-UA"/>
        </w:rPr>
        <w:t>оров'я» (</w:t>
      </w:r>
      <w:r w:rsidR="00D161F7" w:rsidRPr="00D76B59">
        <w:rPr>
          <w:lang w:val="uk-UA"/>
        </w:rPr>
        <w:t xml:space="preserve">Physical Component Summary - PCS) </w:t>
      </w:r>
      <w:r w:rsidR="00BA3C1A" w:rsidRPr="00D76B59">
        <w:rPr>
          <w:szCs w:val="28"/>
          <w:lang w:val="uk-UA"/>
        </w:rPr>
        <w:t>який складається з</w:t>
      </w:r>
      <w:r w:rsidR="004214EF" w:rsidRPr="00D76B59">
        <w:rPr>
          <w:szCs w:val="28"/>
          <w:lang w:val="uk-UA"/>
        </w:rPr>
        <w:t xml:space="preserve"> </w:t>
      </w:r>
      <w:r w:rsidR="00BA3C1A" w:rsidRPr="00D76B59">
        <w:rPr>
          <w:szCs w:val="28"/>
          <w:lang w:val="uk-UA"/>
        </w:rPr>
        <w:t>показників шкал PF, RP, BP, GH</w:t>
      </w:r>
      <w:r w:rsidR="004214EF" w:rsidRPr="00D76B59">
        <w:rPr>
          <w:szCs w:val="28"/>
          <w:lang w:val="uk-UA"/>
        </w:rPr>
        <w:t>, та</w:t>
      </w:r>
      <w:r w:rsidRPr="00D76B59">
        <w:rPr>
          <w:szCs w:val="28"/>
          <w:lang w:val="uk-UA"/>
        </w:rPr>
        <w:t xml:space="preserve"> «психологічний компонент здоров'я»</w:t>
      </w:r>
      <w:r w:rsidR="00BA3C1A" w:rsidRPr="00D76B59">
        <w:rPr>
          <w:szCs w:val="28"/>
          <w:lang w:val="uk-UA"/>
        </w:rPr>
        <w:t xml:space="preserve"> (</w:t>
      </w:r>
      <w:r w:rsidR="00D161F7" w:rsidRPr="00D76B59">
        <w:rPr>
          <w:lang w:val="uk-UA"/>
        </w:rPr>
        <w:t>Mental Component Summary - MCS</w:t>
      </w:r>
      <w:r w:rsidR="00BA3C1A" w:rsidRPr="00D76B59">
        <w:rPr>
          <w:szCs w:val="28"/>
          <w:lang w:val="uk-UA"/>
        </w:rPr>
        <w:t>)</w:t>
      </w:r>
      <w:r w:rsidR="00D76B59">
        <w:rPr>
          <w:szCs w:val="28"/>
          <w:lang w:val="uk-UA"/>
        </w:rPr>
        <w:t>,</w:t>
      </w:r>
      <w:r w:rsidR="00BA3C1A" w:rsidRPr="00D76B59">
        <w:rPr>
          <w:szCs w:val="28"/>
          <w:lang w:val="uk-UA"/>
        </w:rPr>
        <w:t xml:space="preserve"> який складається з показників ш</w:t>
      </w:r>
      <w:r w:rsidR="00BA4683" w:rsidRPr="00D76B59">
        <w:rPr>
          <w:szCs w:val="28"/>
          <w:lang w:val="uk-UA"/>
        </w:rPr>
        <w:t>к</w:t>
      </w:r>
      <w:r w:rsidR="00BA3C1A" w:rsidRPr="00D76B59">
        <w:rPr>
          <w:szCs w:val="28"/>
          <w:lang w:val="uk-UA"/>
        </w:rPr>
        <w:t>ал</w:t>
      </w:r>
      <w:r w:rsidR="00BA4683" w:rsidRPr="00D76B59">
        <w:rPr>
          <w:szCs w:val="28"/>
          <w:lang w:val="uk-UA"/>
        </w:rPr>
        <w:t xml:space="preserve"> VT,</w:t>
      </w:r>
      <w:r w:rsidR="00BA4683" w:rsidRPr="00D76B59">
        <w:rPr>
          <w:color w:val="FFFF00"/>
          <w:szCs w:val="28"/>
          <w:lang w:val="uk-UA"/>
        </w:rPr>
        <w:t xml:space="preserve">, </w:t>
      </w:r>
      <w:r w:rsidR="00BA4683" w:rsidRPr="00D76B59">
        <w:rPr>
          <w:szCs w:val="28"/>
          <w:lang w:val="uk-UA"/>
        </w:rPr>
        <w:t>SF, RE, MH</w:t>
      </w:r>
      <w:r w:rsidRPr="00D76B59">
        <w:rPr>
          <w:szCs w:val="28"/>
          <w:lang w:val="uk-UA"/>
        </w:rPr>
        <w:t>.</w:t>
      </w:r>
    </w:p>
    <w:p w14:paraId="68C97CE1" w14:textId="77777777" w:rsidR="00BD3565" w:rsidRPr="00D76B59" w:rsidRDefault="004214EF" w:rsidP="00D21EB0">
      <w:pPr>
        <w:ind w:firstLine="709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Статистичну обробку отриманих даних проводили за допомогою статистичного пакета IBMSPPS Statistics 22. Виконували описову (</w:t>
      </w:r>
      <w:r w:rsidR="00DD7D4D">
        <w:rPr>
          <w:szCs w:val="28"/>
          <w:lang w:val="uk-UA"/>
        </w:rPr>
        <w:t>ди</w:t>
      </w:r>
      <w:r w:rsidR="00DD7D4D" w:rsidRPr="00D76B59">
        <w:rPr>
          <w:szCs w:val="28"/>
          <w:lang w:val="uk-UA"/>
        </w:rPr>
        <w:t>скриптивн</w:t>
      </w:r>
      <w:r w:rsidR="00DD7D4D">
        <w:rPr>
          <w:szCs w:val="28"/>
          <w:lang w:val="uk-UA"/>
        </w:rPr>
        <w:t>у</w:t>
      </w:r>
      <w:r w:rsidRPr="00D76B59">
        <w:rPr>
          <w:szCs w:val="28"/>
          <w:lang w:val="uk-UA"/>
        </w:rPr>
        <w:t>) статистику. Оцінка нормальності розподілу змінних проведена за допомогою тесту Шапіро-Уілка. Порівняння двох незалежних груп за однією кількісною ознакою проводили з використанням U-критерію Манна-У</w:t>
      </w:r>
      <w:r w:rsidR="00DD7D4D">
        <w:rPr>
          <w:szCs w:val="28"/>
          <w:lang w:val="uk-UA"/>
        </w:rPr>
        <w:t>і</w:t>
      </w:r>
      <w:r w:rsidRPr="00D76B59">
        <w:rPr>
          <w:szCs w:val="28"/>
          <w:lang w:val="uk-UA"/>
        </w:rPr>
        <w:t>тні, порівняння груп за якісною ознакою проводили з вик</w:t>
      </w:r>
      <w:r w:rsidR="0028450A">
        <w:rPr>
          <w:szCs w:val="28"/>
          <w:lang w:val="uk-UA"/>
        </w:rPr>
        <w:t xml:space="preserve">ористанням χ2-критерію Пірсона. </w:t>
      </w:r>
      <w:r w:rsidRPr="00D76B59">
        <w:rPr>
          <w:szCs w:val="28"/>
          <w:lang w:val="uk-UA"/>
        </w:rPr>
        <w:t>Нульову гіпотезу рівності змінних відхиляли при р &lt;0,05.</w:t>
      </w:r>
    </w:p>
    <w:p w14:paraId="14C8BC60" w14:textId="77777777" w:rsidR="00C362D0" w:rsidRPr="00D76B59" w:rsidRDefault="004214EF" w:rsidP="00D21EB0">
      <w:pPr>
        <w:ind w:firstLine="680"/>
        <w:jc w:val="both"/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>Результати дослідження</w:t>
      </w:r>
    </w:p>
    <w:p w14:paraId="73EF7348" w14:textId="77777777" w:rsidR="001E05D8" w:rsidRPr="00D76B59" w:rsidRDefault="0038214D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Я</w:t>
      </w:r>
      <w:r w:rsidR="001E05D8" w:rsidRPr="00D76B59">
        <w:rPr>
          <w:szCs w:val="28"/>
          <w:lang w:val="uk-UA"/>
        </w:rPr>
        <w:t>к</w:t>
      </w:r>
      <w:r w:rsidRPr="00D76B59">
        <w:rPr>
          <w:szCs w:val="28"/>
          <w:lang w:val="uk-UA"/>
        </w:rPr>
        <w:t>ість</w:t>
      </w:r>
      <w:r w:rsidR="001E05D8" w:rsidRPr="00D76B59">
        <w:rPr>
          <w:szCs w:val="28"/>
          <w:lang w:val="uk-UA"/>
        </w:rPr>
        <w:t xml:space="preserve"> життя жінок </w:t>
      </w:r>
      <w:r w:rsidR="00B7218E" w:rsidRPr="00D76B59">
        <w:rPr>
          <w:szCs w:val="28"/>
          <w:lang w:val="uk-UA"/>
        </w:rPr>
        <w:t xml:space="preserve">групи Р та групи О1 </w:t>
      </w:r>
      <w:r w:rsidRPr="00D76B59">
        <w:rPr>
          <w:szCs w:val="28"/>
          <w:lang w:val="uk-UA"/>
        </w:rPr>
        <w:t xml:space="preserve">суттєво відрізнялась </w:t>
      </w:r>
      <w:r w:rsidR="00B7218E" w:rsidRPr="00D76B59">
        <w:rPr>
          <w:szCs w:val="28"/>
          <w:lang w:val="uk-UA"/>
        </w:rPr>
        <w:t>за рядом показників.</w:t>
      </w:r>
      <w:r w:rsidR="004346B9" w:rsidRPr="00D76B59">
        <w:rPr>
          <w:szCs w:val="28"/>
          <w:lang w:val="uk-UA"/>
        </w:rPr>
        <w:t xml:space="preserve"> Так, у жінок з </w:t>
      </w:r>
      <w:r w:rsidR="00FD5E7A" w:rsidRPr="00D76B59">
        <w:rPr>
          <w:szCs w:val="28"/>
          <w:lang w:val="uk-UA"/>
        </w:rPr>
        <w:t xml:space="preserve">симптомною </w:t>
      </w:r>
      <w:r w:rsidR="004346B9" w:rsidRPr="00D76B59">
        <w:rPr>
          <w:szCs w:val="28"/>
          <w:lang w:val="uk-UA"/>
        </w:rPr>
        <w:t>об’ємною асиметрією (група О</w:t>
      </w:r>
      <w:r w:rsidR="005E03CD" w:rsidRPr="00D76B59">
        <w:rPr>
          <w:szCs w:val="28"/>
          <w:lang w:val="uk-UA"/>
        </w:rPr>
        <w:t>1</w:t>
      </w:r>
      <w:r w:rsidR="004346B9" w:rsidRPr="00D76B59">
        <w:rPr>
          <w:szCs w:val="28"/>
          <w:lang w:val="uk-UA"/>
        </w:rPr>
        <w:t xml:space="preserve">) </w:t>
      </w:r>
      <w:r w:rsidR="00B7218E" w:rsidRPr="00D76B59">
        <w:rPr>
          <w:szCs w:val="28"/>
          <w:lang w:val="uk-UA"/>
        </w:rPr>
        <w:t>середні значення</w:t>
      </w:r>
      <w:r w:rsidR="00FD5E7A" w:rsidRPr="00D76B59">
        <w:rPr>
          <w:szCs w:val="28"/>
          <w:lang w:val="uk-UA"/>
        </w:rPr>
        <w:t xml:space="preserve"> шкал</w:t>
      </w:r>
      <w:r w:rsidR="004346B9" w:rsidRPr="00D76B59">
        <w:rPr>
          <w:szCs w:val="28"/>
          <w:lang w:val="uk-UA"/>
        </w:rPr>
        <w:t>, що характеризують</w:t>
      </w:r>
      <w:r w:rsidR="00FD5E7A" w:rsidRPr="00D76B59">
        <w:rPr>
          <w:szCs w:val="28"/>
          <w:lang w:val="uk-UA"/>
        </w:rPr>
        <w:t xml:space="preserve"> психологічний стан </w:t>
      </w:r>
      <w:r w:rsidR="00B9477B" w:rsidRPr="00D76B59">
        <w:rPr>
          <w:szCs w:val="28"/>
          <w:lang w:val="uk-UA"/>
        </w:rPr>
        <w:t>здоров’я</w:t>
      </w:r>
      <w:r w:rsidR="004346B9" w:rsidRPr="00D76B59">
        <w:rPr>
          <w:szCs w:val="28"/>
          <w:lang w:val="uk-UA"/>
        </w:rPr>
        <w:t xml:space="preserve"> </w:t>
      </w:r>
      <w:r w:rsidR="001E05D8" w:rsidRPr="00D76B59">
        <w:rPr>
          <w:szCs w:val="28"/>
          <w:lang w:val="uk-UA"/>
        </w:rPr>
        <w:t xml:space="preserve"> </w:t>
      </w:r>
      <w:r w:rsidR="00FD5E7A" w:rsidRPr="00D76B59">
        <w:rPr>
          <w:szCs w:val="28"/>
          <w:lang w:val="uk-UA"/>
        </w:rPr>
        <w:t>були статистично значимо гіршими за такі у референтній групі, табл.</w:t>
      </w:r>
      <w:r w:rsidR="004A7EBF" w:rsidRPr="00D76B59">
        <w:rPr>
          <w:szCs w:val="28"/>
          <w:lang w:val="uk-UA"/>
        </w:rPr>
        <w:t xml:space="preserve"> 3.</w:t>
      </w:r>
    </w:p>
    <w:p w14:paraId="44268B24" w14:textId="77777777" w:rsidR="00FD5E7A" w:rsidRPr="00D76B59" w:rsidRDefault="00FD5E7A" w:rsidP="00D21EB0">
      <w:pPr>
        <w:ind w:firstLine="680"/>
        <w:jc w:val="right"/>
        <w:rPr>
          <w:szCs w:val="28"/>
          <w:lang w:val="uk-UA"/>
        </w:rPr>
      </w:pPr>
      <w:r w:rsidRPr="00D76B59">
        <w:rPr>
          <w:szCs w:val="28"/>
          <w:lang w:val="uk-UA"/>
        </w:rPr>
        <w:t>Таблиця</w:t>
      </w:r>
      <w:r w:rsidR="004A7EBF" w:rsidRPr="00D76B59">
        <w:rPr>
          <w:szCs w:val="28"/>
          <w:lang w:val="uk-UA"/>
        </w:rPr>
        <w:t xml:space="preserve"> 3</w:t>
      </w:r>
    </w:p>
    <w:p w14:paraId="15B4B2D5" w14:textId="77777777" w:rsidR="00FD5E7A" w:rsidRPr="00D76B59" w:rsidRDefault="00DD7D4D" w:rsidP="00D21EB0">
      <w:pPr>
        <w:ind w:firstLine="680"/>
        <w:jc w:val="center"/>
        <w:rPr>
          <w:szCs w:val="28"/>
          <w:lang w:val="uk-UA"/>
        </w:rPr>
      </w:pPr>
      <w:r w:rsidRPr="00D76B59">
        <w:rPr>
          <w:szCs w:val="28"/>
          <w:lang w:val="uk-UA"/>
        </w:rPr>
        <w:t>Показники</w:t>
      </w:r>
      <w:r w:rsidR="00B9477B" w:rsidRPr="00D76B59">
        <w:rPr>
          <w:szCs w:val="28"/>
          <w:lang w:val="uk-UA"/>
        </w:rPr>
        <w:t xml:space="preserve"> якості життя за шкалою SF-36 в груп</w:t>
      </w:r>
      <w:r w:rsidR="00260213" w:rsidRPr="00D76B59">
        <w:rPr>
          <w:szCs w:val="28"/>
          <w:lang w:val="uk-UA"/>
        </w:rPr>
        <w:t>і Р та групі О</w:t>
      </w:r>
      <w:r w:rsidR="005E03CD" w:rsidRPr="00D76B59">
        <w:rPr>
          <w:szCs w:val="28"/>
          <w:lang w:val="uk-UA"/>
        </w:rPr>
        <w:t>1</w:t>
      </w:r>
      <w:r w:rsidR="00260213" w:rsidRPr="00D76B59">
        <w:rPr>
          <w:szCs w:val="28"/>
          <w:lang w:val="uk-UA"/>
        </w:rPr>
        <w:t xml:space="preserve"> </w:t>
      </w:r>
    </w:p>
    <w:p w14:paraId="503D452F" w14:textId="77777777" w:rsidR="00892FAE" w:rsidRPr="00D76B59" w:rsidRDefault="00892FAE" w:rsidP="00D21EB0">
      <w:pPr>
        <w:ind w:firstLine="680"/>
        <w:jc w:val="both"/>
        <w:rPr>
          <w:szCs w:val="28"/>
          <w:lang w:val="uk-UA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791"/>
        <w:gridCol w:w="950"/>
        <w:gridCol w:w="697"/>
        <w:gridCol w:w="698"/>
        <w:gridCol w:w="701"/>
        <w:gridCol w:w="837"/>
        <w:gridCol w:w="830"/>
        <w:gridCol w:w="698"/>
        <w:gridCol w:w="697"/>
        <w:gridCol w:w="662"/>
        <w:gridCol w:w="892"/>
      </w:tblGrid>
      <w:tr w:rsidR="00925B23" w:rsidRPr="00D76B59" w14:paraId="6BE06D7C" w14:textId="77777777" w:rsidTr="00B9477B">
        <w:trPr>
          <w:trHeight w:val="315"/>
        </w:trPr>
        <w:tc>
          <w:tcPr>
            <w:tcW w:w="908" w:type="dxa"/>
            <w:vMerge w:val="restart"/>
            <w:shd w:val="clear" w:color="auto" w:fill="auto"/>
            <w:vAlign w:val="center"/>
          </w:tcPr>
          <w:p w14:paraId="5993F191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Показ-ник</w:t>
            </w:r>
          </w:p>
        </w:tc>
        <w:tc>
          <w:tcPr>
            <w:tcW w:w="3837" w:type="dxa"/>
            <w:gridSpan w:val="5"/>
          </w:tcPr>
          <w:p w14:paraId="1BA72B2F" w14:textId="77777777" w:rsidR="00925B23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Група Р (</w:t>
            </w:r>
            <w:r w:rsidRPr="00D76B59">
              <w:rPr>
                <w:b/>
                <w:sz w:val="24"/>
                <w:szCs w:val="24"/>
                <w:lang w:val="uk-UA"/>
              </w:rPr>
              <w:t>n=50)</w:t>
            </w:r>
          </w:p>
        </w:tc>
        <w:tc>
          <w:tcPr>
            <w:tcW w:w="3724" w:type="dxa"/>
            <w:gridSpan w:val="5"/>
          </w:tcPr>
          <w:p w14:paraId="773065F0" w14:textId="77777777" w:rsidR="00925B23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Група О</w:t>
            </w:r>
            <w:r w:rsidR="00624B29"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r w:rsidRPr="00D76B59">
              <w:rPr>
                <w:b/>
                <w:sz w:val="24"/>
                <w:szCs w:val="24"/>
                <w:lang w:val="uk-UA"/>
              </w:rPr>
              <w:t>n=53)</w:t>
            </w:r>
          </w:p>
        </w:tc>
        <w:tc>
          <w:tcPr>
            <w:tcW w:w="892" w:type="dxa"/>
            <w:vMerge w:val="restart"/>
            <w:vAlign w:val="center"/>
          </w:tcPr>
          <w:p w14:paraId="16C3AD6A" w14:textId="77777777" w:rsidR="00925B23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р</w:t>
            </w:r>
          </w:p>
        </w:tc>
      </w:tr>
      <w:tr w:rsidR="00925B23" w:rsidRPr="00D76B59" w14:paraId="3F26DB43" w14:textId="77777777" w:rsidTr="00B9477B">
        <w:trPr>
          <w:trHeight w:val="315"/>
        </w:trPr>
        <w:tc>
          <w:tcPr>
            <w:tcW w:w="908" w:type="dxa"/>
            <w:vMerge/>
            <w:shd w:val="clear" w:color="auto" w:fill="auto"/>
            <w:vAlign w:val="center"/>
          </w:tcPr>
          <w:p w14:paraId="1BD50DCF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77F7712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ascii="TimesNewRoman" w:hAnsi="TimesNewRoman" w:cs="TimesNewRoman"/>
                <w:color w:val="000000"/>
                <w:sz w:val="24"/>
                <w:szCs w:val="24"/>
                <w:lang w:val="uk-UA" w:eastAsia="en-US"/>
              </w:rPr>
              <w:t>Mean</w:t>
            </w:r>
          </w:p>
        </w:tc>
        <w:tc>
          <w:tcPr>
            <w:tcW w:w="950" w:type="dxa"/>
          </w:tcPr>
          <w:p w14:paraId="5007C235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ascii="TimesNewRoman" w:hAnsi="TimesNewRoman" w:cs="TimesNewRoman"/>
                <w:color w:val="000000"/>
                <w:sz w:val="24"/>
                <w:szCs w:val="24"/>
                <w:lang w:val="uk-UA" w:eastAsia="en-US"/>
              </w:rPr>
              <w:t>95% CI</w:t>
            </w:r>
          </w:p>
        </w:tc>
        <w:tc>
          <w:tcPr>
            <w:tcW w:w="697" w:type="dxa"/>
          </w:tcPr>
          <w:p w14:paraId="54B24ED5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ascii="TimesNewRoman" w:hAnsi="TimesNewRoman" w:cs="TimesNewRoman"/>
                <w:color w:val="000000"/>
                <w:sz w:val="24"/>
                <w:szCs w:val="24"/>
                <w:lang w:val="uk-UA" w:eastAsia="en-US"/>
              </w:rPr>
              <w:t>Me</w:t>
            </w:r>
          </w:p>
        </w:tc>
        <w:tc>
          <w:tcPr>
            <w:tcW w:w="698" w:type="dxa"/>
          </w:tcPr>
          <w:p w14:paraId="57872A94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Min</w:t>
            </w:r>
          </w:p>
        </w:tc>
        <w:tc>
          <w:tcPr>
            <w:tcW w:w="701" w:type="dxa"/>
          </w:tcPr>
          <w:p w14:paraId="77794A80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Max</w:t>
            </w:r>
          </w:p>
        </w:tc>
        <w:tc>
          <w:tcPr>
            <w:tcW w:w="837" w:type="dxa"/>
          </w:tcPr>
          <w:p w14:paraId="032C0F6F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ascii="TimesNewRoman" w:hAnsi="TimesNewRoman" w:cs="TimesNewRoman"/>
                <w:color w:val="000000"/>
                <w:sz w:val="24"/>
                <w:szCs w:val="24"/>
                <w:lang w:val="uk-UA" w:eastAsia="en-US"/>
              </w:rPr>
              <w:t>Mean</w:t>
            </w:r>
          </w:p>
        </w:tc>
        <w:tc>
          <w:tcPr>
            <w:tcW w:w="830" w:type="dxa"/>
          </w:tcPr>
          <w:p w14:paraId="4C58BD69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ascii="TimesNewRoman" w:hAnsi="TimesNewRoman" w:cs="TimesNewRoman"/>
                <w:color w:val="000000"/>
                <w:sz w:val="24"/>
                <w:szCs w:val="24"/>
                <w:lang w:val="uk-UA" w:eastAsia="en-US"/>
              </w:rPr>
              <w:t>95% CI</w:t>
            </w:r>
          </w:p>
        </w:tc>
        <w:tc>
          <w:tcPr>
            <w:tcW w:w="698" w:type="dxa"/>
          </w:tcPr>
          <w:p w14:paraId="036745CF" w14:textId="77777777" w:rsidR="00925B23" w:rsidRPr="00D76B59" w:rsidRDefault="00925B23" w:rsidP="00D21EB0">
            <w:pPr>
              <w:spacing w:line="240" w:lineRule="auto"/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ascii="TimesNewRoman" w:hAnsi="TimesNewRoman" w:cs="TimesNewRoman"/>
                <w:color w:val="000000"/>
                <w:sz w:val="24"/>
                <w:szCs w:val="24"/>
                <w:lang w:val="uk-UA" w:eastAsia="en-US"/>
              </w:rPr>
              <w:t>Me</w:t>
            </w:r>
          </w:p>
        </w:tc>
        <w:tc>
          <w:tcPr>
            <w:tcW w:w="697" w:type="dxa"/>
          </w:tcPr>
          <w:p w14:paraId="2BEDC674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Min</w:t>
            </w:r>
          </w:p>
        </w:tc>
        <w:tc>
          <w:tcPr>
            <w:tcW w:w="662" w:type="dxa"/>
          </w:tcPr>
          <w:p w14:paraId="5BE32914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Max</w:t>
            </w:r>
          </w:p>
        </w:tc>
        <w:tc>
          <w:tcPr>
            <w:tcW w:w="892" w:type="dxa"/>
            <w:vMerge/>
          </w:tcPr>
          <w:p w14:paraId="34ABD569" w14:textId="77777777" w:rsidR="00925B23" w:rsidRPr="00D76B59" w:rsidRDefault="00925B23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25B23" w:rsidRPr="00D76B59" w14:paraId="28BF3462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50B66312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PF</w:t>
            </w:r>
          </w:p>
        </w:tc>
        <w:tc>
          <w:tcPr>
            <w:tcW w:w="791" w:type="dxa"/>
          </w:tcPr>
          <w:p w14:paraId="00037931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  <w:r w:rsidR="003720FF"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="003720FF"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50" w:type="dxa"/>
          </w:tcPr>
          <w:p w14:paraId="204D0380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</w:t>
            </w:r>
            <w:r w:rsidR="003720FF"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,1-95,5</w:t>
            </w:r>
          </w:p>
        </w:tc>
        <w:tc>
          <w:tcPr>
            <w:tcW w:w="697" w:type="dxa"/>
          </w:tcPr>
          <w:p w14:paraId="458C0FE8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698" w:type="dxa"/>
          </w:tcPr>
          <w:p w14:paraId="294B06BF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701" w:type="dxa"/>
          </w:tcPr>
          <w:p w14:paraId="3E4E85E2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7" w:type="dxa"/>
          </w:tcPr>
          <w:p w14:paraId="6573074A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92,6</w:t>
            </w:r>
          </w:p>
        </w:tc>
        <w:tc>
          <w:tcPr>
            <w:tcW w:w="830" w:type="dxa"/>
          </w:tcPr>
          <w:p w14:paraId="08EB9A12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91,4-93,7</w:t>
            </w:r>
          </w:p>
        </w:tc>
        <w:tc>
          <w:tcPr>
            <w:tcW w:w="698" w:type="dxa"/>
          </w:tcPr>
          <w:p w14:paraId="51826580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697" w:type="dxa"/>
          </w:tcPr>
          <w:p w14:paraId="127CCBD9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662" w:type="dxa"/>
          </w:tcPr>
          <w:p w14:paraId="58A51055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92" w:type="dxa"/>
            <w:vAlign w:val="center"/>
          </w:tcPr>
          <w:p w14:paraId="4F70782D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</w:t>
            </w:r>
            <w:r w:rsidR="003720FF"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34</w:t>
            </w:r>
          </w:p>
        </w:tc>
      </w:tr>
      <w:tr w:rsidR="00925B23" w:rsidRPr="00D76B59" w14:paraId="5A6AFAF9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4A496BDE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RP </w:t>
            </w:r>
          </w:p>
        </w:tc>
        <w:tc>
          <w:tcPr>
            <w:tcW w:w="791" w:type="dxa"/>
          </w:tcPr>
          <w:p w14:paraId="7DBBFC6F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76,5</w:t>
            </w:r>
          </w:p>
        </w:tc>
        <w:tc>
          <w:tcPr>
            <w:tcW w:w="950" w:type="dxa"/>
          </w:tcPr>
          <w:p w14:paraId="2FD037E5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72,1-80,9</w:t>
            </w:r>
          </w:p>
        </w:tc>
        <w:tc>
          <w:tcPr>
            <w:tcW w:w="697" w:type="dxa"/>
          </w:tcPr>
          <w:p w14:paraId="61FD128C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698" w:type="dxa"/>
          </w:tcPr>
          <w:p w14:paraId="44BD7434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701" w:type="dxa"/>
          </w:tcPr>
          <w:p w14:paraId="331FC595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7" w:type="dxa"/>
          </w:tcPr>
          <w:p w14:paraId="64EBC509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75,0</w:t>
            </w:r>
          </w:p>
        </w:tc>
        <w:tc>
          <w:tcPr>
            <w:tcW w:w="830" w:type="dxa"/>
          </w:tcPr>
          <w:p w14:paraId="43F2D74A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72,3-77,7</w:t>
            </w:r>
          </w:p>
        </w:tc>
        <w:tc>
          <w:tcPr>
            <w:tcW w:w="698" w:type="dxa"/>
          </w:tcPr>
          <w:p w14:paraId="563A16BC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697" w:type="dxa"/>
          </w:tcPr>
          <w:p w14:paraId="0D8716DF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662" w:type="dxa"/>
          </w:tcPr>
          <w:p w14:paraId="1285240F" w14:textId="77777777" w:rsidR="00A26A19" w:rsidRPr="00D76B59" w:rsidRDefault="00A557F4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92" w:type="dxa"/>
            <w:vAlign w:val="center"/>
          </w:tcPr>
          <w:p w14:paraId="18C50C06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0,556</w:t>
            </w:r>
          </w:p>
        </w:tc>
      </w:tr>
      <w:tr w:rsidR="00925B23" w:rsidRPr="00D76B59" w14:paraId="5213A7BF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552B1685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BP</w:t>
            </w:r>
          </w:p>
        </w:tc>
        <w:tc>
          <w:tcPr>
            <w:tcW w:w="791" w:type="dxa"/>
          </w:tcPr>
          <w:p w14:paraId="710BD404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89,1</w:t>
            </w:r>
          </w:p>
        </w:tc>
        <w:tc>
          <w:tcPr>
            <w:tcW w:w="950" w:type="dxa"/>
          </w:tcPr>
          <w:p w14:paraId="6DD18646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85,4-92,8</w:t>
            </w:r>
          </w:p>
        </w:tc>
        <w:tc>
          <w:tcPr>
            <w:tcW w:w="697" w:type="dxa"/>
          </w:tcPr>
          <w:p w14:paraId="1A193021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698" w:type="dxa"/>
          </w:tcPr>
          <w:p w14:paraId="53582FD7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701" w:type="dxa"/>
          </w:tcPr>
          <w:p w14:paraId="79301A60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7" w:type="dxa"/>
          </w:tcPr>
          <w:p w14:paraId="4570DBD2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90,3</w:t>
            </w:r>
          </w:p>
        </w:tc>
        <w:tc>
          <w:tcPr>
            <w:tcW w:w="830" w:type="dxa"/>
          </w:tcPr>
          <w:p w14:paraId="15ADE660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86,8-93,9</w:t>
            </w:r>
          </w:p>
        </w:tc>
        <w:tc>
          <w:tcPr>
            <w:tcW w:w="698" w:type="dxa"/>
          </w:tcPr>
          <w:p w14:paraId="4B6BB79B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697" w:type="dxa"/>
          </w:tcPr>
          <w:p w14:paraId="7E6FA120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662" w:type="dxa"/>
          </w:tcPr>
          <w:p w14:paraId="1B855771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92" w:type="dxa"/>
            <w:vAlign w:val="center"/>
          </w:tcPr>
          <w:p w14:paraId="6578459E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0,633</w:t>
            </w:r>
          </w:p>
        </w:tc>
      </w:tr>
      <w:tr w:rsidR="00925B23" w:rsidRPr="00D76B59" w14:paraId="36246732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5717330F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GH</w:t>
            </w:r>
          </w:p>
        </w:tc>
        <w:tc>
          <w:tcPr>
            <w:tcW w:w="791" w:type="dxa"/>
          </w:tcPr>
          <w:p w14:paraId="300EBD23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78,4</w:t>
            </w:r>
          </w:p>
        </w:tc>
        <w:tc>
          <w:tcPr>
            <w:tcW w:w="950" w:type="dxa"/>
          </w:tcPr>
          <w:p w14:paraId="407AB6C4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75,9-80,7</w:t>
            </w:r>
          </w:p>
        </w:tc>
        <w:tc>
          <w:tcPr>
            <w:tcW w:w="697" w:type="dxa"/>
          </w:tcPr>
          <w:p w14:paraId="3EC248E2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698" w:type="dxa"/>
          </w:tcPr>
          <w:p w14:paraId="3E72CB1C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701" w:type="dxa"/>
          </w:tcPr>
          <w:p w14:paraId="54E6D62D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7" w:type="dxa"/>
          </w:tcPr>
          <w:p w14:paraId="36B3507E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41,9</w:t>
            </w:r>
          </w:p>
        </w:tc>
        <w:tc>
          <w:tcPr>
            <w:tcW w:w="830" w:type="dxa"/>
          </w:tcPr>
          <w:p w14:paraId="1823CAF1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36,7-47,2</w:t>
            </w:r>
          </w:p>
        </w:tc>
        <w:tc>
          <w:tcPr>
            <w:tcW w:w="698" w:type="dxa"/>
          </w:tcPr>
          <w:p w14:paraId="302D38DF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97" w:type="dxa"/>
          </w:tcPr>
          <w:p w14:paraId="51EB9B20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62" w:type="dxa"/>
          </w:tcPr>
          <w:p w14:paraId="56AB0BD7" w14:textId="77777777" w:rsidR="00A26A19" w:rsidRPr="00D76B59" w:rsidRDefault="00DE366D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892" w:type="dxa"/>
            <w:vAlign w:val="center"/>
          </w:tcPr>
          <w:p w14:paraId="7AF2228D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&lt;0,001</w:t>
            </w:r>
          </w:p>
        </w:tc>
      </w:tr>
      <w:tr w:rsidR="00925B23" w:rsidRPr="00D76B59" w14:paraId="2BD0D671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2D97B944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VT</w:t>
            </w:r>
          </w:p>
        </w:tc>
        <w:tc>
          <w:tcPr>
            <w:tcW w:w="791" w:type="dxa"/>
          </w:tcPr>
          <w:p w14:paraId="30AB1FD9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76,1</w:t>
            </w:r>
          </w:p>
        </w:tc>
        <w:tc>
          <w:tcPr>
            <w:tcW w:w="950" w:type="dxa"/>
          </w:tcPr>
          <w:p w14:paraId="2FF19FE0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72,6-79,6</w:t>
            </w:r>
          </w:p>
        </w:tc>
        <w:tc>
          <w:tcPr>
            <w:tcW w:w="697" w:type="dxa"/>
          </w:tcPr>
          <w:p w14:paraId="638F1842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698" w:type="dxa"/>
          </w:tcPr>
          <w:p w14:paraId="03A28B8C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701" w:type="dxa"/>
          </w:tcPr>
          <w:p w14:paraId="0DD03F19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37" w:type="dxa"/>
          </w:tcPr>
          <w:p w14:paraId="09114F44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50,8</w:t>
            </w:r>
          </w:p>
        </w:tc>
        <w:tc>
          <w:tcPr>
            <w:tcW w:w="830" w:type="dxa"/>
          </w:tcPr>
          <w:p w14:paraId="781AAB7B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48,6-52,9</w:t>
            </w:r>
          </w:p>
        </w:tc>
        <w:tc>
          <w:tcPr>
            <w:tcW w:w="698" w:type="dxa"/>
          </w:tcPr>
          <w:p w14:paraId="32318E56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697" w:type="dxa"/>
          </w:tcPr>
          <w:p w14:paraId="322E4E70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662" w:type="dxa"/>
          </w:tcPr>
          <w:p w14:paraId="3583E652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892" w:type="dxa"/>
            <w:vAlign w:val="center"/>
          </w:tcPr>
          <w:p w14:paraId="2027A425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&lt;0,001</w:t>
            </w:r>
          </w:p>
        </w:tc>
      </w:tr>
      <w:tr w:rsidR="00925B23" w:rsidRPr="00D76B59" w14:paraId="4EDE4F8A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05BF6CF8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SF</w:t>
            </w:r>
          </w:p>
        </w:tc>
        <w:tc>
          <w:tcPr>
            <w:tcW w:w="791" w:type="dxa"/>
          </w:tcPr>
          <w:p w14:paraId="1BC41740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82,9</w:t>
            </w:r>
          </w:p>
        </w:tc>
        <w:tc>
          <w:tcPr>
            <w:tcW w:w="950" w:type="dxa"/>
          </w:tcPr>
          <w:p w14:paraId="4CBCABB8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79,9-85,9</w:t>
            </w:r>
          </w:p>
        </w:tc>
        <w:tc>
          <w:tcPr>
            <w:tcW w:w="697" w:type="dxa"/>
          </w:tcPr>
          <w:p w14:paraId="7D1497E5" w14:textId="77777777" w:rsidR="00A26A19" w:rsidRPr="00D76B59" w:rsidRDefault="00C26740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87,5</w:t>
            </w:r>
          </w:p>
        </w:tc>
        <w:tc>
          <w:tcPr>
            <w:tcW w:w="698" w:type="dxa"/>
          </w:tcPr>
          <w:p w14:paraId="1A14152B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701" w:type="dxa"/>
          </w:tcPr>
          <w:p w14:paraId="0F7CD888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7" w:type="dxa"/>
          </w:tcPr>
          <w:p w14:paraId="438B9EF1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31,8</w:t>
            </w:r>
          </w:p>
        </w:tc>
        <w:tc>
          <w:tcPr>
            <w:tcW w:w="830" w:type="dxa"/>
          </w:tcPr>
          <w:p w14:paraId="5E5D4C9B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26,4-37,3</w:t>
            </w:r>
          </w:p>
        </w:tc>
        <w:tc>
          <w:tcPr>
            <w:tcW w:w="698" w:type="dxa"/>
          </w:tcPr>
          <w:p w14:paraId="3C50B3F8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697" w:type="dxa"/>
          </w:tcPr>
          <w:p w14:paraId="7F150CE1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12,5</w:t>
            </w:r>
          </w:p>
        </w:tc>
        <w:tc>
          <w:tcPr>
            <w:tcW w:w="662" w:type="dxa"/>
          </w:tcPr>
          <w:p w14:paraId="659C0122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87,5</w:t>
            </w:r>
          </w:p>
        </w:tc>
        <w:tc>
          <w:tcPr>
            <w:tcW w:w="892" w:type="dxa"/>
            <w:vAlign w:val="center"/>
          </w:tcPr>
          <w:p w14:paraId="2CE456AF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&lt;0,001</w:t>
            </w:r>
          </w:p>
        </w:tc>
      </w:tr>
      <w:tr w:rsidR="00925B23" w:rsidRPr="00D76B59" w14:paraId="61EF2735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419E446A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RE</w:t>
            </w:r>
          </w:p>
        </w:tc>
        <w:tc>
          <w:tcPr>
            <w:tcW w:w="791" w:type="dxa"/>
          </w:tcPr>
          <w:p w14:paraId="6FB363D5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82,4</w:t>
            </w:r>
          </w:p>
        </w:tc>
        <w:tc>
          <w:tcPr>
            <w:tcW w:w="950" w:type="dxa"/>
          </w:tcPr>
          <w:p w14:paraId="5009CD9A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76,3-88,6</w:t>
            </w:r>
          </w:p>
        </w:tc>
        <w:tc>
          <w:tcPr>
            <w:tcW w:w="697" w:type="dxa"/>
          </w:tcPr>
          <w:p w14:paraId="23216417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698" w:type="dxa"/>
          </w:tcPr>
          <w:p w14:paraId="53098359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33,3</w:t>
            </w:r>
          </w:p>
        </w:tc>
        <w:tc>
          <w:tcPr>
            <w:tcW w:w="701" w:type="dxa"/>
          </w:tcPr>
          <w:p w14:paraId="2F00C1A1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837" w:type="dxa"/>
          </w:tcPr>
          <w:p w14:paraId="4B10FE3A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52,8</w:t>
            </w:r>
          </w:p>
        </w:tc>
        <w:tc>
          <w:tcPr>
            <w:tcW w:w="830" w:type="dxa"/>
          </w:tcPr>
          <w:p w14:paraId="65F5CE82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48,3-57,4</w:t>
            </w:r>
          </w:p>
        </w:tc>
        <w:tc>
          <w:tcPr>
            <w:tcW w:w="698" w:type="dxa"/>
          </w:tcPr>
          <w:p w14:paraId="22005075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66,7</w:t>
            </w:r>
          </w:p>
        </w:tc>
        <w:tc>
          <w:tcPr>
            <w:tcW w:w="697" w:type="dxa"/>
          </w:tcPr>
          <w:p w14:paraId="011B5C51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33,3</w:t>
            </w:r>
          </w:p>
        </w:tc>
        <w:tc>
          <w:tcPr>
            <w:tcW w:w="662" w:type="dxa"/>
          </w:tcPr>
          <w:p w14:paraId="11B151AA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66,7</w:t>
            </w:r>
          </w:p>
        </w:tc>
        <w:tc>
          <w:tcPr>
            <w:tcW w:w="892" w:type="dxa"/>
            <w:vAlign w:val="center"/>
          </w:tcPr>
          <w:p w14:paraId="5A96B01D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&lt;0,001</w:t>
            </w:r>
          </w:p>
        </w:tc>
      </w:tr>
      <w:tr w:rsidR="00925B23" w:rsidRPr="00D76B59" w14:paraId="19C19E55" w14:textId="77777777" w:rsidTr="00B9477B">
        <w:trPr>
          <w:trHeight w:val="315"/>
        </w:trPr>
        <w:tc>
          <w:tcPr>
            <w:tcW w:w="908" w:type="dxa"/>
            <w:shd w:val="clear" w:color="auto" w:fill="auto"/>
            <w:vAlign w:val="center"/>
            <w:hideMark/>
          </w:tcPr>
          <w:p w14:paraId="2EBFF62B" w14:textId="77777777" w:rsidR="00A26A19" w:rsidRPr="00D76B59" w:rsidRDefault="00A26A19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MH</w:t>
            </w:r>
          </w:p>
        </w:tc>
        <w:tc>
          <w:tcPr>
            <w:tcW w:w="791" w:type="dxa"/>
          </w:tcPr>
          <w:p w14:paraId="1553A844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79,5</w:t>
            </w:r>
          </w:p>
        </w:tc>
        <w:tc>
          <w:tcPr>
            <w:tcW w:w="950" w:type="dxa"/>
          </w:tcPr>
          <w:p w14:paraId="456AE79C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77,3-81,7</w:t>
            </w:r>
          </w:p>
        </w:tc>
        <w:tc>
          <w:tcPr>
            <w:tcW w:w="697" w:type="dxa"/>
          </w:tcPr>
          <w:p w14:paraId="31441A46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698" w:type="dxa"/>
          </w:tcPr>
          <w:p w14:paraId="1CB0B7AA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701" w:type="dxa"/>
          </w:tcPr>
          <w:p w14:paraId="4282AC21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92</w:t>
            </w:r>
          </w:p>
        </w:tc>
        <w:tc>
          <w:tcPr>
            <w:tcW w:w="837" w:type="dxa"/>
          </w:tcPr>
          <w:p w14:paraId="2A1250BF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37,7</w:t>
            </w:r>
          </w:p>
        </w:tc>
        <w:tc>
          <w:tcPr>
            <w:tcW w:w="830" w:type="dxa"/>
          </w:tcPr>
          <w:p w14:paraId="1BB0724D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33,7-41,6</w:t>
            </w:r>
          </w:p>
        </w:tc>
        <w:tc>
          <w:tcPr>
            <w:tcW w:w="698" w:type="dxa"/>
          </w:tcPr>
          <w:p w14:paraId="5B1DAF51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697" w:type="dxa"/>
          </w:tcPr>
          <w:p w14:paraId="1CDB8ADF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62" w:type="dxa"/>
          </w:tcPr>
          <w:p w14:paraId="2D6B5BB0" w14:textId="77777777" w:rsidR="00A26A19" w:rsidRPr="00D76B59" w:rsidRDefault="0046350C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76,0</w:t>
            </w:r>
          </w:p>
        </w:tc>
        <w:tc>
          <w:tcPr>
            <w:tcW w:w="892" w:type="dxa"/>
            <w:vAlign w:val="center"/>
          </w:tcPr>
          <w:p w14:paraId="0AA93E24" w14:textId="77777777" w:rsidR="00A26A19" w:rsidRPr="00D76B59" w:rsidRDefault="00925B23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&lt;0,001</w:t>
            </w:r>
          </w:p>
        </w:tc>
      </w:tr>
      <w:tr w:rsidR="00C5766E" w:rsidRPr="00D76B59" w14:paraId="340537B4" w14:textId="77777777" w:rsidTr="00C5766E">
        <w:trPr>
          <w:trHeight w:val="31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FA6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PCS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2B2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53,5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3C3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52,5-54,4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C85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53,9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DBF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3A7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A49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A57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54,1-55,8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A96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56,4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20F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49,4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3EC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58,9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42D7" w14:textId="77777777" w:rsidR="00C5766E" w:rsidRPr="00D76B59" w:rsidRDefault="00C5766E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0,112</w:t>
            </w:r>
          </w:p>
        </w:tc>
      </w:tr>
      <w:tr w:rsidR="00C5766E" w:rsidRPr="00D76B59" w14:paraId="7AED7965" w14:textId="77777777" w:rsidTr="00C5766E">
        <w:trPr>
          <w:trHeight w:val="31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922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МCS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7E7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52,1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7A1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50,6-53,7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CF6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53,6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4C5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40,9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FFC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1A8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E4B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27,0-30,5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EE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25,4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975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22,1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C8F" w14:textId="77777777" w:rsidR="00C5766E" w:rsidRPr="00D76B59" w:rsidRDefault="00C5766E" w:rsidP="00D21EB0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46,8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167C" w14:textId="77777777" w:rsidR="00C5766E" w:rsidRPr="00D76B59" w:rsidRDefault="00C5766E" w:rsidP="00D21EB0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D76B59">
              <w:rPr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&lt;0,001</w:t>
            </w:r>
          </w:p>
        </w:tc>
      </w:tr>
    </w:tbl>
    <w:p w14:paraId="03571C8B" w14:textId="77777777" w:rsidR="00920CD5" w:rsidRPr="00D76B59" w:rsidRDefault="00920CD5" w:rsidP="00D21EB0">
      <w:pPr>
        <w:ind w:firstLine="680"/>
        <w:jc w:val="both"/>
        <w:rPr>
          <w:szCs w:val="28"/>
          <w:lang w:val="uk-UA"/>
        </w:rPr>
      </w:pPr>
    </w:p>
    <w:p w14:paraId="3FEEB5EC" w14:textId="77777777" w:rsidR="00B7218E" w:rsidRPr="00D76B59" w:rsidRDefault="00B7218E" w:rsidP="00D21EB0">
      <w:pPr>
        <w:ind w:firstLine="709"/>
        <w:jc w:val="both"/>
        <w:rPr>
          <w:rFonts w:eastAsia="Times New Roman"/>
          <w:bCs/>
          <w:color w:val="000000"/>
          <w:szCs w:val="28"/>
          <w:lang w:val="uk-UA"/>
        </w:rPr>
      </w:pPr>
      <w:r w:rsidRPr="00D76B59">
        <w:rPr>
          <w:szCs w:val="28"/>
          <w:lang w:val="uk-UA"/>
        </w:rPr>
        <w:t xml:space="preserve">Також у жінок Групи О1 відмічалося </w:t>
      </w:r>
      <w:r w:rsidR="00DD7D4D" w:rsidRPr="00D76B59">
        <w:rPr>
          <w:szCs w:val="28"/>
          <w:lang w:val="uk-UA"/>
        </w:rPr>
        <w:t>менше</w:t>
      </w:r>
      <w:r w:rsidRPr="00D76B59">
        <w:rPr>
          <w:szCs w:val="28"/>
          <w:lang w:val="uk-UA"/>
        </w:rPr>
        <w:t xml:space="preserve"> </w:t>
      </w:r>
      <w:r w:rsidR="00DD7D4D" w:rsidRPr="00D76B59">
        <w:rPr>
          <w:szCs w:val="28"/>
          <w:lang w:val="uk-UA"/>
        </w:rPr>
        <w:t>середнє</w:t>
      </w:r>
      <w:r w:rsidRPr="00D76B59">
        <w:rPr>
          <w:szCs w:val="28"/>
          <w:lang w:val="uk-UA"/>
        </w:rPr>
        <w:t xml:space="preserve"> значення показника загального стану здоров'я (GH), який належить до фізичного компоненту здоров’я:  89,1; 95% ДІ: </w:t>
      </w:r>
      <w:r w:rsidRPr="00D76B59">
        <w:rPr>
          <w:rFonts w:eastAsia="Times New Roman"/>
          <w:bCs/>
          <w:color w:val="000000"/>
          <w:szCs w:val="28"/>
          <w:lang w:val="uk-UA"/>
        </w:rPr>
        <w:t>85,4-92,8 % порівняно з жінками групи Р:</w:t>
      </w:r>
      <w:r w:rsidR="001B6555" w:rsidRPr="00D76B59">
        <w:rPr>
          <w:rFonts w:eastAsia="Times New Roman"/>
          <w:bCs/>
          <w:color w:val="000000"/>
          <w:szCs w:val="28"/>
          <w:lang w:val="uk-UA"/>
        </w:rPr>
        <w:t xml:space="preserve"> 41,9;</w:t>
      </w:r>
      <w:r w:rsidR="001B6555" w:rsidRPr="00D76B59">
        <w:rPr>
          <w:rFonts w:eastAsia="Times New Roman"/>
          <w:b/>
          <w:bCs/>
          <w:color w:val="000000"/>
          <w:szCs w:val="28"/>
          <w:lang w:val="uk-UA"/>
        </w:rPr>
        <w:t xml:space="preserve"> </w:t>
      </w:r>
      <w:r w:rsidR="001B6555" w:rsidRPr="00D76B59">
        <w:rPr>
          <w:szCs w:val="28"/>
          <w:lang w:val="uk-UA"/>
        </w:rPr>
        <w:t xml:space="preserve">95% ДІ: </w:t>
      </w:r>
      <w:r w:rsidR="001B6555" w:rsidRPr="00D76B59">
        <w:rPr>
          <w:rFonts w:eastAsia="Times New Roman"/>
          <w:bCs/>
          <w:color w:val="000000"/>
          <w:szCs w:val="28"/>
          <w:lang w:val="uk-UA"/>
        </w:rPr>
        <w:t>36,7-47,2, р&lt;0,001.</w:t>
      </w:r>
    </w:p>
    <w:p w14:paraId="43C5E5C4" w14:textId="77777777" w:rsidR="00624B29" w:rsidRPr="00D76B59" w:rsidRDefault="001B6555" w:rsidP="00D21EB0">
      <w:pPr>
        <w:ind w:firstLine="709"/>
        <w:jc w:val="both"/>
        <w:rPr>
          <w:szCs w:val="28"/>
          <w:lang w:val="uk-UA"/>
        </w:rPr>
      </w:pPr>
      <w:r w:rsidRPr="00D76B59">
        <w:rPr>
          <w:rFonts w:eastAsia="Times New Roman"/>
          <w:bCs/>
          <w:color w:val="000000"/>
          <w:szCs w:val="28"/>
          <w:lang w:val="uk-UA"/>
        </w:rPr>
        <w:t xml:space="preserve">Наявність </w:t>
      </w:r>
      <w:r w:rsidRPr="00D76B59">
        <w:rPr>
          <w:szCs w:val="28"/>
          <w:lang w:val="uk-UA"/>
        </w:rPr>
        <w:t xml:space="preserve">симптомної об’ємної асиметрії МЗ </w:t>
      </w:r>
      <w:r w:rsidR="004A7EBF" w:rsidRPr="00D76B59">
        <w:rPr>
          <w:szCs w:val="28"/>
          <w:lang w:val="uk-UA"/>
        </w:rPr>
        <w:t xml:space="preserve">суттєво </w:t>
      </w:r>
      <w:r w:rsidRPr="00D76B59">
        <w:rPr>
          <w:szCs w:val="28"/>
          <w:lang w:val="uk-UA"/>
        </w:rPr>
        <w:t xml:space="preserve">позначилось на погіршенні ЯЖ, зокрема психологічного компоненту здоров’я, </w:t>
      </w:r>
      <w:r w:rsidR="004A7EBF" w:rsidRPr="00D76B59">
        <w:rPr>
          <w:szCs w:val="28"/>
          <w:lang w:val="uk-UA"/>
        </w:rPr>
        <w:t>середнє значення якого</w:t>
      </w:r>
      <w:r w:rsidRPr="00D76B59">
        <w:rPr>
          <w:szCs w:val="28"/>
          <w:lang w:val="uk-UA"/>
        </w:rPr>
        <w:t xml:space="preserve"> в групі О1 становив</w:t>
      </w:r>
      <w:r w:rsidR="00C5766E" w:rsidRPr="00D76B59">
        <w:rPr>
          <w:szCs w:val="28"/>
          <w:lang w:val="uk-UA"/>
        </w:rPr>
        <w:t xml:space="preserve"> в середньому</w:t>
      </w:r>
      <w:r w:rsidRPr="00D76B59">
        <w:rPr>
          <w:szCs w:val="28"/>
          <w:lang w:val="uk-UA"/>
        </w:rPr>
        <w:t xml:space="preserve"> </w:t>
      </w:r>
      <w:r w:rsidR="00C5766E" w:rsidRPr="00D76B59">
        <w:rPr>
          <w:rFonts w:eastAsia="Times New Roman"/>
          <w:bCs/>
          <w:color w:val="000000"/>
          <w:szCs w:val="28"/>
          <w:lang w:val="uk-UA"/>
        </w:rPr>
        <w:t xml:space="preserve">28,7; </w:t>
      </w:r>
      <w:r w:rsidR="00C5766E" w:rsidRPr="00D76B59">
        <w:rPr>
          <w:szCs w:val="28"/>
          <w:lang w:val="uk-UA"/>
        </w:rPr>
        <w:t xml:space="preserve">95% ДІ: </w:t>
      </w:r>
      <w:r w:rsidR="00C5766E" w:rsidRPr="00D76B59">
        <w:rPr>
          <w:rFonts w:eastAsia="Times New Roman"/>
          <w:bCs/>
          <w:color w:val="000000"/>
          <w:szCs w:val="28"/>
          <w:lang w:val="uk-UA"/>
        </w:rPr>
        <w:t>27,0-30,5</w:t>
      </w:r>
      <w:r w:rsidR="004A7EBF" w:rsidRPr="00D76B59">
        <w:rPr>
          <w:rFonts w:eastAsia="Times New Roman"/>
          <w:bCs/>
          <w:color w:val="000000"/>
          <w:szCs w:val="28"/>
          <w:lang w:val="uk-UA"/>
        </w:rPr>
        <w:t xml:space="preserve"> проти 52,1;</w:t>
      </w:r>
      <w:r w:rsidR="00C5766E" w:rsidRPr="00D76B59">
        <w:rPr>
          <w:rFonts w:eastAsia="Times New Roman"/>
          <w:bCs/>
          <w:color w:val="000000"/>
          <w:szCs w:val="28"/>
          <w:lang w:val="uk-UA"/>
        </w:rPr>
        <w:t xml:space="preserve"> </w:t>
      </w:r>
      <w:r w:rsidR="004A7EBF" w:rsidRPr="00D76B59">
        <w:rPr>
          <w:szCs w:val="28"/>
          <w:lang w:val="uk-UA"/>
        </w:rPr>
        <w:t xml:space="preserve">95% ДІ: </w:t>
      </w:r>
      <w:r w:rsidR="004A7EBF" w:rsidRPr="00D76B59">
        <w:rPr>
          <w:rFonts w:eastAsia="Times New Roman"/>
          <w:bCs/>
          <w:color w:val="000000"/>
          <w:szCs w:val="28"/>
          <w:lang w:val="uk-UA"/>
        </w:rPr>
        <w:t xml:space="preserve">50,6-53,7 в групі Р, </w:t>
      </w:r>
      <w:r w:rsidR="00C5766E" w:rsidRPr="00D76B59">
        <w:rPr>
          <w:rFonts w:eastAsia="Times New Roman"/>
          <w:bCs/>
          <w:color w:val="000000"/>
          <w:szCs w:val="28"/>
          <w:lang w:val="uk-UA"/>
        </w:rPr>
        <w:t>р&lt;0,001</w:t>
      </w:r>
      <w:r w:rsidR="004A7EBF" w:rsidRPr="00D76B59">
        <w:rPr>
          <w:rFonts w:eastAsia="Times New Roman"/>
          <w:bCs/>
          <w:color w:val="000000"/>
          <w:szCs w:val="28"/>
          <w:lang w:val="uk-UA"/>
        </w:rPr>
        <w:t xml:space="preserve">. Водночас, за середнім показником фізичного компоненту здоров’я групи статистично не відрізнялися: в групі О1 – 52,9; </w:t>
      </w:r>
      <w:r w:rsidR="004A7EBF" w:rsidRPr="00D76B59">
        <w:rPr>
          <w:szCs w:val="28"/>
          <w:lang w:val="uk-UA"/>
        </w:rPr>
        <w:t xml:space="preserve">95% ДІ: </w:t>
      </w:r>
      <w:r w:rsidR="004A7EBF" w:rsidRPr="00D76B59">
        <w:rPr>
          <w:rFonts w:eastAsia="Times New Roman"/>
          <w:bCs/>
          <w:color w:val="000000"/>
          <w:szCs w:val="28"/>
          <w:lang w:val="uk-UA"/>
        </w:rPr>
        <w:t>54,1-5</w:t>
      </w:r>
      <w:r w:rsidR="00472C28">
        <w:rPr>
          <w:rFonts w:eastAsia="Times New Roman"/>
          <w:bCs/>
          <w:color w:val="000000"/>
          <w:szCs w:val="28"/>
          <w:lang w:val="uk-UA"/>
        </w:rPr>
        <w:t xml:space="preserve">5,8, в групі Р - </w:t>
      </w:r>
      <w:r w:rsidR="004A7EBF" w:rsidRPr="00D76B59">
        <w:rPr>
          <w:rFonts w:eastAsia="Times New Roman"/>
          <w:bCs/>
          <w:color w:val="000000"/>
          <w:szCs w:val="28"/>
          <w:lang w:val="uk-UA"/>
        </w:rPr>
        <w:t xml:space="preserve">53,5; </w:t>
      </w:r>
      <w:r w:rsidR="004A7EBF" w:rsidRPr="00D76B59">
        <w:rPr>
          <w:szCs w:val="28"/>
          <w:lang w:val="uk-UA"/>
        </w:rPr>
        <w:t xml:space="preserve">95% ДІ: </w:t>
      </w:r>
      <w:r w:rsidR="004A7EBF" w:rsidRPr="00D76B59">
        <w:rPr>
          <w:rFonts w:eastAsia="Times New Roman"/>
          <w:bCs/>
          <w:color w:val="000000"/>
          <w:szCs w:val="28"/>
          <w:lang w:val="uk-UA"/>
        </w:rPr>
        <w:t>52,5-54,4.</w:t>
      </w:r>
    </w:p>
    <w:p w14:paraId="1A0C718A" w14:textId="77777777" w:rsidR="00A77F33" w:rsidRPr="00D76B59" w:rsidRDefault="00A77F33" w:rsidP="00D21EB0">
      <w:pPr>
        <w:autoSpaceDE w:val="0"/>
        <w:autoSpaceDN w:val="0"/>
        <w:adjustRightInd w:val="0"/>
        <w:ind w:firstLine="709"/>
        <w:jc w:val="both"/>
        <w:rPr>
          <w:color w:val="231F20"/>
          <w:szCs w:val="28"/>
          <w:lang w:val="uk-UA" w:eastAsia="en-US"/>
        </w:rPr>
      </w:pPr>
      <w:r w:rsidRPr="00D76B59">
        <w:rPr>
          <w:szCs w:val="28"/>
          <w:lang w:val="uk-UA"/>
        </w:rPr>
        <w:t xml:space="preserve">Під час </w:t>
      </w:r>
      <w:r w:rsidR="00624B29" w:rsidRPr="00D76B59">
        <w:rPr>
          <w:szCs w:val="28"/>
          <w:lang w:val="uk-UA"/>
        </w:rPr>
        <w:t xml:space="preserve">САМП </w:t>
      </w:r>
      <w:r w:rsidRPr="00D76B59">
        <w:rPr>
          <w:szCs w:val="28"/>
          <w:lang w:val="uk-UA"/>
        </w:rPr>
        <w:t xml:space="preserve">жінкам встановлювали однакові за розміром </w:t>
      </w:r>
      <w:r w:rsidR="00DD7D4D" w:rsidRPr="00D76B59">
        <w:rPr>
          <w:szCs w:val="28"/>
          <w:lang w:val="uk-UA"/>
        </w:rPr>
        <w:t>імплант</w:t>
      </w:r>
      <w:r w:rsidR="00DD7D4D">
        <w:rPr>
          <w:szCs w:val="28"/>
          <w:lang w:val="uk-UA"/>
        </w:rPr>
        <w:t>и</w:t>
      </w:r>
      <w:r w:rsidRPr="00D76B59">
        <w:rPr>
          <w:szCs w:val="28"/>
          <w:lang w:val="uk-UA"/>
        </w:rPr>
        <w:t xml:space="preserve"> згідно наведених раніше розрахунків. Мінімальний об’єм</w:t>
      </w:r>
      <w:r w:rsidR="00624B29" w:rsidRPr="00D76B59">
        <w:rPr>
          <w:szCs w:val="28"/>
          <w:lang w:val="uk-UA"/>
        </w:rPr>
        <w:t xml:space="preserve"> </w:t>
      </w:r>
      <w:r w:rsidR="00DD7D4D" w:rsidRPr="00D76B59">
        <w:rPr>
          <w:szCs w:val="28"/>
          <w:lang w:val="uk-UA"/>
        </w:rPr>
        <w:t>імплант</w:t>
      </w:r>
      <w:r w:rsidR="00DD7D4D">
        <w:rPr>
          <w:szCs w:val="28"/>
          <w:lang w:val="uk-UA"/>
        </w:rPr>
        <w:t>а</w:t>
      </w:r>
      <w:r w:rsidRPr="00D76B59">
        <w:rPr>
          <w:szCs w:val="28"/>
          <w:lang w:val="uk-UA"/>
        </w:rPr>
        <w:t xml:space="preserve"> становив 255 мл, максимальний – 495 мл. Це не змінило значення АОА</w:t>
      </w:r>
      <w:r w:rsidR="004A7A71">
        <w:rPr>
          <w:szCs w:val="28"/>
          <w:lang w:val="uk-UA"/>
        </w:rPr>
        <w:t xml:space="preserve"> </w:t>
      </w:r>
      <w:r w:rsidRPr="00D76B59">
        <w:rPr>
          <w:szCs w:val="28"/>
          <w:lang w:val="uk-UA"/>
        </w:rPr>
        <w:t xml:space="preserve">МЗ але </w:t>
      </w:r>
      <w:r w:rsidR="00624B29" w:rsidRPr="00D76B59">
        <w:rPr>
          <w:szCs w:val="28"/>
          <w:lang w:val="uk-UA"/>
        </w:rPr>
        <w:t>суттєво зменши</w:t>
      </w:r>
      <w:r w:rsidR="00F969DF" w:rsidRPr="00D76B59">
        <w:rPr>
          <w:szCs w:val="28"/>
          <w:lang w:val="uk-UA"/>
        </w:rPr>
        <w:t>л</w:t>
      </w:r>
      <w:r w:rsidRPr="00D76B59">
        <w:rPr>
          <w:szCs w:val="28"/>
          <w:lang w:val="uk-UA"/>
        </w:rPr>
        <w:t>о</w:t>
      </w:r>
      <w:r w:rsidR="00F969DF" w:rsidRPr="00D76B59">
        <w:rPr>
          <w:szCs w:val="28"/>
          <w:lang w:val="uk-UA"/>
        </w:rPr>
        <w:t xml:space="preserve"> так</w:t>
      </w:r>
      <w:r w:rsidRPr="00D76B59">
        <w:rPr>
          <w:szCs w:val="28"/>
          <w:lang w:val="uk-UA"/>
        </w:rPr>
        <w:t>ий</w:t>
      </w:r>
      <w:r w:rsidR="00F969DF" w:rsidRPr="00D76B59">
        <w:rPr>
          <w:szCs w:val="28"/>
          <w:lang w:val="uk-UA"/>
        </w:rPr>
        <w:t xml:space="preserve"> цільов</w:t>
      </w:r>
      <w:r w:rsidRPr="00D76B59">
        <w:rPr>
          <w:szCs w:val="28"/>
          <w:lang w:val="uk-UA"/>
        </w:rPr>
        <w:t>ий</w:t>
      </w:r>
      <w:r w:rsidR="00F969DF" w:rsidRPr="00D76B59">
        <w:rPr>
          <w:szCs w:val="28"/>
          <w:lang w:val="uk-UA"/>
        </w:rPr>
        <w:t xml:space="preserve"> показники</w:t>
      </w:r>
      <w:r w:rsidR="004A7EBF" w:rsidRPr="00D76B59">
        <w:rPr>
          <w:szCs w:val="28"/>
          <w:lang w:val="uk-UA"/>
        </w:rPr>
        <w:t>,</w:t>
      </w:r>
      <w:r w:rsidR="00F969DF" w:rsidRPr="00D76B59">
        <w:rPr>
          <w:szCs w:val="28"/>
          <w:lang w:val="uk-UA"/>
        </w:rPr>
        <w:t xml:space="preserve"> як</w:t>
      </w:r>
      <w:r w:rsidR="00624B29" w:rsidRPr="00D76B59">
        <w:rPr>
          <w:szCs w:val="28"/>
          <w:lang w:val="uk-UA"/>
        </w:rPr>
        <w:t xml:space="preserve"> </w:t>
      </w:r>
      <w:r w:rsidR="00DD7D4D" w:rsidRPr="00D76B59">
        <w:rPr>
          <w:szCs w:val="28"/>
          <w:lang w:val="uk-UA"/>
        </w:rPr>
        <w:t>відносна</w:t>
      </w:r>
      <w:r w:rsidR="00624B29" w:rsidRPr="00D76B59">
        <w:rPr>
          <w:szCs w:val="28"/>
          <w:lang w:val="uk-UA"/>
        </w:rPr>
        <w:t xml:space="preserve"> об’</w:t>
      </w:r>
      <w:r w:rsidR="002F075A" w:rsidRPr="00D76B59">
        <w:rPr>
          <w:szCs w:val="28"/>
          <w:lang w:val="uk-UA"/>
        </w:rPr>
        <w:t>є</w:t>
      </w:r>
      <w:r w:rsidR="00624B29" w:rsidRPr="00D76B59">
        <w:rPr>
          <w:szCs w:val="28"/>
          <w:lang w:val="uk-UA"/>
        </w:rPr>
        <w:t xml:space="preserve">мна асиметрія МЗ </w:t>
      </w:r>
      <w:r w:rsidR="00F969DF" w:rsidRPr="00D76B59">
        <w:rPr>
          <w:color w:val="231F20"/>
          <w:szCs w:val="28"/>
          <w:lang w:val="uk-UA" w:eastAsia="en-US"/>
        </w:rPr>
        <w:t xml:space="preserve">з 31,9±4,9 % до 15,5±2,2 %, </w:t>
      </w:r>
      <w:r w:rsidR="002047AD" w:rsidRPr="00D76B59">
        <w:rPr>
          <w:color w:val="231F20"/>
          <w:szCs w:val="28"/>
          <w:lang w:val="uk-UA" w:eastAsia="en-US"/>
        </w:rPr>
        <w:t xml:space="preserve"> р</w:t>
      </w:r>
      <w:r w:rsidR="004A7EBF" w:rsidRPr="00D76B59">
        <w:rPr>
          <w:color w:val="231F20"/>
          <w:szCs w:val="28"/>
          <w:lang w:val="uk-UA" w:eastAsia="en-US"/>
        </w:rPr>
        <w:t xml:space="preserve"> = 0,001</w:t>
      </w:r>
      <w:r w:rsidR="00C46DDC" w:rsidRPr="00D76B59">
        <w:rPr>
          <w:color w:val="231F20"/>
          <w:szCs w:val="28"/>
          <w:lang w:val="uk-UA" w:eastAsia="en-US"/>
        </w:rPr>
        <w:t>. При цьому у всіх ж</w:t>
      </w:r>
      <w:r w:rsidR="004A7EBF" w:rsidRPr="00D76B59">
        <w:rPr>
          <w:color w:val="231F20"/>
          <w:szCs w:val="28"/>
          <w:lang w:val="uk-UA" w:eastAsia="en-US"/>
        </w:rPr>
        <w:t>і</w:t>
      </w:r>
      <w:r w:rsidR="00C46DDC" w:rsidRPr="00D76B59">
        <w:rPr>
          <w:color w:val="231F20"/>
          <w:szCs w:val="28"/>
          <w:lang w:val="uk-UA" w:eastAsia="en-US"/>
        </w:rPr>
        <w:t>нок значення В</w:t>
      </w:r>
      <w:r w:rsidR="004A7EBF" w:rsidRPr="00D76B59">
        <w:rPr>
          <w:color w:val="231F20"/>
          <w:szCs w:val="28"/>
          <w:lang w:val="uk-UA" w:eastAsia="en-US"/>
        </w:rPr>
        <w:t>О</w:t>
      </w:r>
      <w:r w:rsidR="00C46DDC" w:rsidRPr="00D76B59">
        <w:rPr>
          <w:color w:val="231F20"/>
          <w:szCs w:val="28"/>
          <w:lang w:val="uk-UA" w:eastAsia="en-US"/>
        </w:rPr>
        <w:t>А</w:t>
      </w:r>
      <w:r w:rsidR="004A7A71">
        <w:rPr>
          <w:color w:val="231F20"/>
          <w:szCs w:val="28"/>
          <w:lang w:val="uk-UA" w:eastAsia="en-US"/>
        </w:rPr>
        <w:t xml:space="preserve"> </w:t>
      </w:r>
      <w:r w:rsidR="00C46DDC" w:rsidRPr="00D76B59">
        <w:rPr>
          <w:color w:val="231F20"/>
          <w:szCs w:val="28"/>
          <w:lang w:val="uk-UA" w:eastAsia="en-US"/>
        </w:rPr>
        <w:t xml:space="preserve">МЗ не перевищувало 19,0 %, </w:t>
      </w:r>
      <w:r w:rsidR="00F969DF" w:rsidRPr="00D76B59">
        <w:rPr>
          <w:color w:val="231F20"/>
          <w:szCs w:val="28"/>
          <w:lang w:val="uk-UA" w:eastAsia="en-US"/>
        </w:rPr>
        <w:t>табл.</w:t>
      </w:r>
      <w:r w:rsidR="004A7EBF" w:rsidRPr="00D76B59">
        <w:rPr>
          <w:color w:val="231F20"/>
          <w:szCs w:val="28"/>
          <w:lang w:val="uk-UA" w:eastAsia="en-US"/>
        </w:rPr>
        <w:t xml:space="preserve"> 4.</w:t>
      </w:r>
    </w:p>
    <w:p w14:paraId="6A6C6CBC" w14:textId="77777777" w:rsidR="00F969DF" w:rsidRPr="00D76B59" w:rsidRDefault="00F969DF" w:rsidP="00D21EB0">
      <w:pPr>
        <w:autoSpaceDE w:val="0"/>
        <w:autoSpaceDN w:val="0"/>
        <w:adjustRightInd w:val="0"/>
        <w:ind w:firstLine="709"/>
        <w:jc w:val="right"/>
        <w:rPr>
          <w:color w:val="231F20"/>
          <w:szCs w:val="28"/>
          <w:lang w:val="uk-UA" w:eastAsia="en-US"/>
        </w:rPr>
      </w:pPr>
      <w:r w:rsidRPr="00D76B59">
        <w:rPr>
          <w:color w:val="231F20"/>
          <w:szCs w:val="28"/>
          <w:lang w:val="uk-UA" w:eastAsia="en-US"/>
        </w:rPr>
        <w:t>Таблиця</w:t>
      </w:r>
      <w:r w:rsidR="004A7EBF" w:rsidRPr="00D76B59">
        <w:rPr>
          <w:color w:val="231F20"/>
          <w:szCs w:val="28"/>
          <w:lang w:val="uk-UA" w:eastAsia="en-US"/>
        </w:rPr>
        <w:t xml:space="preserve"> 4</w:t>
      </w:r>
    </w:p>
    <w:p w14:paraId="5C944B93" w14:textId="77777777" w:rsidR="00F969DF" w:rsidRPr="00D76B59" w:rsidRDefault="00F969DF" w:rsidP="00D21EB0">
      <w:pPr>
        <w:autoSpaceDE w:val="0"/>
        <w:autoSpaceDN w:val="0"/>
        <w:adjustRightInd w:val="0"/>
        <w:ind w:firstLine="709"/>
        <w:jc w:val="center"/>
        <w:rPr>
          <w:szCs w:val="28"/>
          <w:lang w:val="uk-UA"/>
        </w:rPr>
      </w:pPr>
      <w:r w:rsidRPr="00D76B59">
        <w:rPr>
          <w:szCs w:val="28"/>
          <w:lang w:val="uk-UA"/>
        </w:rPr>
        <w:t xml:space="preserve">Характеристика </w:t>
      </w:r>
      <w:r w:rsidR="00DD7D4D" w:rsidRPr="00D76B59">
        <w:rPr>
          <w:szCs w:val="28"/>
          <w:lang w:val="uk-UA"/>
        </w:rPr>
        <w:t>об’ємів</w:t>
      </w:r>
      <w:r w:rsidR="00C46DDC" w:rsidRPr="00D76B59">
        <w:rPr>
          <w:szCs w:val="28"/>
          <w:lang w:val="uk-UA"/>
        </w:rPr>
        <w:t xml:space="preserve"> імплантів та молочних залоз у жінок групи О2</w:t>
      </w:r>
    </w:p>
    <w:p w14:paraId="40243A18" w14:textId="77777777" w:rsidR="004A7EBF" w:rsidRPr="00D76B59" w:rsidRDefault="004A7EBF" w:rsidP="00D21EB0">
      <w:pPr>
        <w:autoSpaceDE w:val="0"/>
        <w:autoSpaceDN w:val="0"/>
        <w:adjustRightInd w:val="0"/>
        <w:ind w:firstLine="709"/>
        <w:jc w:val="center"/>
        <w:rPr>
          <w:szCs w:val="28"/>
          <w:lang w:val="uk-U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049"/>
        <w:gridCol w:w="1049"/>
        <w:gridCol w:w="1049"/>
        <w:gridCol w:w="1049"/>
        <w:gridCol w:w="1049"/>
      </w:tblGrid>
      <w:tr w:rsidR="002047AD" w:rsidRPr="00D76B59" w14:paraId="77FCDED5" w14:textId="77777777" w:rsidTr="002047AD">
        <w:trPr>
          <w:jc w:val="center"/>
        </w:trPr>
        <w:tc>
          <w:tcPr>
            <w:tcW w:w="3114" w:type="dxa"/>
          </w:tcPr>
          <w:p w14:paraId="48D56F94" w14:textId="77777777" w:rsidR="002047AD" w:rsidRPr="00D76B59" w:rsidRDefault="002047A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Показник</w:t>
            </w:r>
          </w:p>
        </w:tc>
        <w:tc>
          <w:tcPr>
            <w:tcW w:w="1049" w:type="dxa"/>
          </w:tcPr>
          <w:p w14:paraId="3F2657D5" w14:textId="77777777" w:rsidR="002047AD" w:rsidRPr="00D76B59" w:rsidRDefault="002047A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Mean</w:t>
            </w:r>
          </w:p>
        </w:tc>
        <w:tc>
          <w:tcPr>
            <w:tcW w:w="1049" w:type="dxa"/>
          </w:tcPr>
          <w:p w14:paraId="3D0462C4" w14:textId="77777777" w:rsidR="002047AD" w:rsidRPr="00D76B59" w:rsidRDefault="002047A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SD</w:t>
            </w:r>
          </w:p>
        </w:tc>
        <w:tc>
          <w:tcPr>
            <w:tcW w:w="1049" w:type="dxa"/>
          </w:tcPr>
          <w:p w14:paraId="6C4DD19E" w14:textId="77777777" w:rsidR="002047AD" w:rsidRPr="00D76B59" w:rsidRDefault="002047A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Me</w:t>
            </w:r>
          </w:p>
        </w:tc>
        <w:tc>
          <w:tcPr>
            <w:tcW w:w="1049" w:type="dxa"/>
          </w:tcPr>
          <w:p w14:paraId="006F8121" w14:textId="77777777" w:rsidR="002047AD" w:rsidRPr="00D76B59" w:rsidRDefault="002047A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Min</w:t>
            </w:r>
          </w:p>
        </w:tc>
        <w:tc>
          <w:tcPr>
            <w:tcW w:w="1049" w:type="dxa"/>
          </w:tcPr>
          <w:p w14:paraId="50B983AA" w14:textId="77777777" w:rsidR="002047AD" w:rsidRPr="00D76B59" w:rsidRDefault="002047AD" w:rsidP="00D21EB0">
            <w:pPr>
              <w:jc w:val="center"/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Max</w:t>
            </w:r>
          </w:p>
        </w:tc>
      </w:tr>
      <w:tr w:rsidR="002047AD" w:rsidRPr="00D76B59" w14:paraId="232AF37A" w14:textId="77777777" w:rsidTr="002047AD">
        <w:trPr>
          <w:jc w:val="center"/>
        </w:trPr>
        <w:tc>
          <w:tcPr>
            <w:tcW w:w="3114" w:type="dxa"/>
            <w:vAlign w:val="center"/>
          </w:tcPr>
          <w:p w14:paraId="3AFD8106" w14:textId="77777777" w:rsidR="002047AD" w:rsidRPr="00D76B59" w:rsidRDefault="002047AD" w:rsidP="00DD7D4D">
            <w:pPr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Об’єм імплант</w:t>
            </w:r>
            <w:r w:rsidR="00DD7D4D">
              <w:rPr>
                <w:szCs w:val="28"/>
                <w:lang w:val="uk-UA"/>
              </w:rPr>
              <w:t>а</w:t>
            </w:r>
            <w:r w:rsidRPr="00D76B59">
              <w:rPr>
                <w:szCs w:val="28"/>
                <w:lang w:val="uk-UA"/>
              </w:rPr>
              <w:t>, мл</w:t>
            </w:r>
          </w:p>
        </w:tc>
        <w:tc>
          <w:tcPr>
            <w:tcW w:w="1049" w:type="dxa"/>
            <w:vAlign w:val="center"/>
          </w:tcPr>
          <w:p w14:paraId="2A4B8F89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416,7</w:t>
            </w:r>
          </w:p>
        </w:tc>
        <w:tc>
          <w:tcPr>
            <w:tcW w:w="1049" w:type="dxa"/>
            <w:vAlign w:val="center"/>
          </w:tcPr>
          <w:p w14:paraId="2FCE31C5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56,3</w:t>
            </w:r>
          </w:p>
        </w:tc>
        <w:tc>
          <w:tcPr>
            <w:tcW w:w="1049" w:type="dxa"/>
          </w:tcPr>
          <w:p w14:paraId="1458127C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395</w:t>
            </w:r>
          </w:p>
        </w:tc>
        <w:tc>
          <w:tcPr>
            <w:tcW w:w="1049" w:type="dxa"/>
            <w:vAlign w:val="center"/>
          </w:tcPr>
          <w:p w14:paraId="11C9D034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255</w:t>
            </w:r>
          </w:p>
        </w:tc>
        <w:tc>
          <w:tcPr>
            <w:tcW w:w="1049" w:type="dxa"/>
            <w:vAlign w:val="center"/>
          </w:tcPr>
          <w:p w14:paraId="0645145D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495</w:t>
            </w:r>
          </w:p>
        </w:tc>
      </w:tr>
      <w:tr w:rsidR="002047AD" w:rsidRPr="00D76B59" w14:paraId="214DED5F" w14:textId="77777777" w:rsidTr="002047AD">
        <w:trPr>
          <w:jc w:val="center"/>
        </w:trPr>
        <w:tc>
          <w:tcPr>
            <w:tcW w:w="3114" w:type="dxa"/>
            <w:vAlign w:val="center"/>
          </w:tcPr>
          <w:p w14:paraId="41CB51EF" w14:textId="77777777" w:rsidR="002047AD" w:rsidRPr="00D76B59" w:rsidRDefault="002047AD" w:rsidP="00D21EB0">
            <w:pPr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 xml:space="preserve">Об’єм більшої МЗ, мл </w:t>
            </w:r>
          </w:p>
        </w:tc>
        <w:tc>
          <w:tcPr>
            <w:tcW w:w="1049" w:type="dxa"/>
            <w:vAlign w:val="center"/>
          </w:tcPr>
          <w:p w14:paraId="301303A9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color w:val="231F20"/>
                <w:szCs w:val="28"/>
                <w:lang w:val="uk-UA" w:eastAsia="en-US"/>
              </w:rPr>
              <w:t>836,7</w:t>
            </w:r>
          </w:p>
        </w:tc>
        <w:tc>
          <w:tcPr>
            <w:tcW w:w="1049" w:type="dxa"/>
            <w:vAlign w:val="center"/>
          </w:tcPr>
          <w:p w14:paraId="648028F5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90,4</w:t>
            </w:r>
          </w:p>
        </w:tc>
        <w:tc>
          <w:tcPr>
            <w:tcW w:w="1049" w:type="dxa"/>
          </w:tcPr>
          <w:p w14:paraId="23B0328C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856</w:t>
            </w:r>
          </w:p>
        </w:tc>
        <w:tc>
          <w:tcPr>
            <w:tcW w:w="1049" w:type="dxa"/>
            <w:vAlign w:val="center"/>
          </w:tcPr>
          <w:p w14:paraId="398FDBC8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570</w:t>
            </w:r>
          </w:p>
        </w:tc>
        <w:tc>
          <w:tcPr>
            <w:tcW w:w="1049" w:type="dxa"/>
            <w:vAlign w:val="center"/>
          </w:tcPr>
          <w:p w14:paraId="5EEF66F7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973</w:t>
            </w:r>
          </w:p>
        </w:tc>
      </w:tr>
      <w:tr w:rsidR="002047AD" w:rsidRPr="00D76B59" w14:paraId="557EC489" w14:textId="77777777" w:rsidTr="002047AD">
        <w:trPr>
          <w:jc w:val="center"/>
        </w:trPr>
        <w:tc>
          <w:tcPr>
            <w:tcW w:w="3114" w:type="dxa"/>
            <w:vAlign w:val="center"/>
          </w:tcPr>
          <w:p w14:paraId="45980E9B" w14:textId="77777777" w:rsidR="002047AD" w:rsidRPr="00D76B59" w:rsidRDefault="002047AD" w:rsidP="00D21EB0">
            <w:pPr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lastRenderedPageBreak/>
              <w:t>Об’єм меншої МЗ, мл</w:t>
            </w:r>
          </w:p>
        </w:tc>
        <w:tc>
          <w:tcPr>
            <w:tcW w:w="1049" w:type="dxa"/>
            <w:vAlign w:val="center"/>
          </w:tcPr>
          <w:p w14:paraId="757539E1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color w:val="231F20"/>
                <w:szCs w:val="28"/>
                <w:lang w:val="uk-UA" w:eastAsia="en-US"/>
              </w:rPr>
              <w:t xml:space="preserve">705,9 </w:t>
            </w:r>
          </w:p>
        </w:tc>
        <w:tc>
          <w:tcPr>
            <w:tcW w:w="1049" w:type="dxa"/>
            <w:vAlign w:val="center"/>
          </w:tcPr>
          <w:p w14:paraId="2D3A6A52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7,23</w:t>
            </w:r>
          </w:p>
        </w:tc>
        <w:tc>
          <w:tcPr>
            <w:tcW w:w="1049" w:type="dxa"/>
          </w:tcPr>
          <w:p w14:paraId="350D8FC0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726</w:t>
            </w:r>
          </w:p>
        </w:tc>
        <w:tc>
          <w:tcPr>
            <w:tcW w:w="1049" w:type="dxa"/>
            <w:vAlign w:val="center"/>
          </w:tcPr>
          <w:p w14:paraId="645088EC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491</w:t>
            </w:r>
          </w:p>
        </w:tc>
        <w:tc>
          <w:tcPr>
            <w:tcW w:w="1049" w:type="dxa"/>
            <w:vAlign w:val="center"/>
          </w:tcPr>
          <w:p w14:paraId="00A1AD37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820</w:t>
            </w:r>
          </w:p>
        </w:tc>
      </w:tr>
      <w:tr w:rsidR="002047AD" w:rsidRPr="00D76B59" w14:paraId="17395B23" w14:textId="77777777" w:rsidTr="002047AD">
        <w:trPr>
          <w:jc w:val="center"/>
        </w:trPr>
        <w:tc>
          <w:tcPr>
            <w:tcW w:w="3114" w:type="dxa"/>
            <w:vAlign w:val="center"/>
          </w:tcPr>
          <w:p w14:paraId="7B46A664" w14:textId="77777777" w:rsidR="002047AD" w:rsidRPr="00D76B59" w:rsidRDefault="002047AD" w:rsidP="00D21EB0">
            <w:pPr>
              <w:rPr>
                <w:szCs w:val="28"/>
                <w:lang w:val="uk-UA"/>
              </w:rPr>
            </w:pPr>
            <w:r w:rsidRPr="00D76B59">
              <w:rPr>
                <w:szCs w:val="28"/>
                <w:lang w:val="uk-UA"/>
              </w:rPr>
              <w:t>АОА</w:t>
            </w:r>
            <w:r w:rsidR="004A7A71">
              <w:rPr>
                <w:szCs w:val="28"/>
                <w:lang w:val="uk-UA"/>
              </w:rPr>
              <w:t xml:space="preserve"> </w:t>
            </w:r>
            <w:r w:rsidRPr="00D76B59">
              <w:rPr>
                <w:szCs w:val="28"/>
                <w:lang w:val="uk-UA"/>
              </w:rPr>
              <w:t>МЗ, мл</w:t>
            </w:r>
          </w:p>
        </w:tc>
        <w:tc>
          <w:tcPr>
            <w:tcW w:w="1049" w:type="dxa"/>
            <w:vAlign w:val="center"/>
          </w:tcPr>
          <w:p w14:paraId="606A41D6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color w:val="231F20"/>
                <w:szCs w:val="28"/>
                <w:lang w:val="uk-UA" w:eastAsia="en-US"/>
              </w:rPr>
              <w:t xml:space="preserve">130,8 </w:t>
            </w:r>
          </w:p>
        </w:tc>
        <w:tc>
          <w:tcPr>
            <w:tcW w:w="1049" w:type="dxa"/>
            <w:vAlign w:val="center"/>
          </w:tcPr>
          <w:p w14:paraId="676CA427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26,6</w:t>
            </w:r>
          </w:p>
        </w:tc>
        <w:tc>
          <w:tcPr>
            <w:tcW w:w="1049" w:type="dxa"/>
          </w:tcPr>
          <w:p w14:paraId="4DE25E35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133</w:t>
            </w:r>
          </w:p>
        </w:tc>
        <w:tc>
          <w:tcPr>
            <w:tcW w:w="1049" w:type="dxa"/>
            <w:vAlign w:val="center"/>
          </w:tcPr>
          <w:p w14:paraId="004502A1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79</w:t>
            </w:r>
          </w:p>
        </w:tc>
        <w:tc>
          <w:tcPr>
            <w:tcW w:w="1049" w:type="dxa"/>
            <w:vAlign w:val="center"/>
          </w:tcPr>
          <w:p w14:paraId="72829920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17</w:t>
            </w:r>
            <w:r w:rsidR="00A77F33" w:rsidRPr="00D76B59">
              <w:rPr>
                <w:szCs w:val="28"/>
                <w:lang w:val="uk-UA" w:eastAsia="en-US"/>
              </w:rPr>
              <w:t>8</w:t>
            </w:r>
          </w:p>
        </w:tc>
      </w:tr>
      <w:tr w:rsidR="002047AD" w:rsidRPr="00D76B59" w14:paraId="56841273" w14:textId="77777777" w:rsidTr="002047AD">
        <w:trPr>
          <w:jc w:val="center"/>
        </w:trPr>
        <w:tc>
          <w:tcPr>
            <w:tcW w:w="3114" w:type="dxa"/>
            <w:vAlign w:val="center"/>
          </w:tcPr>
          <w:p w14:paraId="0E6A0EFB" w14:textId="77777777" w:rsidR="002047AD" w:rsidRPr="00D76B59" w:rsidRDefault="002047AD" w:rsidP="00D21EB0">
            <w:pPr>
              <w:rPr>
                <w:szCs w:val="28"/>
                <w:lang w:val="uk-UA"/>
              </w:rPr>
            </w:pPr>
            <w:r w:rsidRPr="00D76B59">
              <w:rPr>
                <w:color w:val="000000"/>
                <w:szCs w:val="28"/>
                <w:lang w:val="uk-UA" w:eastAsia="en-US"/>
              </w:rPr>
              <w:t>ВОА</w:t>
            </w:r>
            <w:r w:rsidR="004A7A71">
              <w:rPr>
                <w:color w:val="000000"/>
                <w:szCs w:val="28"/>
                <w:lang w:val="uk-UA" w:eastAsia="en-US"/>
              </w:rPr>
              <w:t xml:space="preserve"> </w:t>
            </w:r>
            <w:r w:rsidRPr="00D76B59">
              <w:rPr>
                <w:color w:val="000000"/>
                <w:szCs w:val="28"/>
                <w:lang w:val="uk-UA" w:eastAsia="en-US"/>
              </w:rPr>
              <w:t>МЗ, %</w:t>
            </w:r>
          </w:p>
        </w:tc>
        <w:tc>
          <w:tcPr>
            <w:tcW w:w="1049" w:type="dxa"/>
            <w:vAlign w:val="center"/>
          </w:tcPr>
          <w:p w14:paraId="15CD6EAE" w14:textId="77777777" w:rsidR="002047AD" w:rsidRPr="00D76B59" w:rsidRDefault="002047AD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color w:val="231F20"/>
                <w:szCs w:val="28"/>
                <w:lang w:val="uk-UA" w:eastAsia="en-US"/>
              </w:rPr>
              <w:t>15,5</w:t>
            </w:r>
          </w:p>
        </w:tc>
        <w:tc>
          <w:tcPr>
            <w:tcW w:w="1049" w:type="dxa"/>
            <w:vAlign w:val="center"/>
          </w:tcPr>
          <w:p w14:paraId="051BC53C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2,2</w:t>
            </w:r>
          </w:p>
        </w:tc>
        <w:tc>
          <w:tcPr>
            <w:tcW w:w="1049" w:type="dxa"/>
          </w:tcPr>
          <w:p w14:paraId="156A2EDE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15,6</w:t>
            </w:r>
          </w:p>
        </w:tc>
        <w:tc>
          <w:tcPr>
            <w:tcW w:w="1049" w:type="dxa"/>
            <w:vAlign w:val="center"/>
          </w:tcPr>
          <w:p w14:paraId="2594CA99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11,5</w:t>
            </w:r>
          </w:p>
        </w:tc>
        <w:tc>
          <w:tcPr>
            <w:tcW w:w="1049" w:type="dxa"/>
            <w:vAlign w:val="center"/>
          </w:tcPr>
          <w:p w14:paraId="582D2227" w14:textId="77777777" w:rsidR="002047AD" w:rsidRPr="00D76B59" w:rsidRDefault="00F969DF" w:rsidP="00D21EB0">
            <w:pPr>
              <w:jc w:val="right"/>
              <w:rPr>
                <w:szCs w:val="28"/>
                <w:lang w:val="uk-UA" w:eastAsia="en-US"/>
              </w:rPr>
            </w:pPr>
            <w:r w:rsidRPr="00D76B59">
              <w:rPr>
                <w:szCs w:val="28"/>
                <w:lang w:val="uk-UA" w:eastAsia="en-US"/>
              </w:rPr>
              <w:t>19,0</w:t>
            </w:r>
          </w:p>
        </w:tc>
      </w:tr>
    </w:tbl>
    <w:p w14:paraId="23C4AF47" w14:textId="77777777" w:rsidR="00624B29" w:rsidRPr="00D76B59" w:rsidRDefault="00624B29" w:rsidP="00D21EB0">
      <w:pPr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</w:p>
    <w:p w14:paraId="4B85070A" w14:textId="77777777" w:rsidR="004A7EBF" w:rsidRPr="00D76B59" w:rsidRDefault="004A7EBF" w:rsidP="00D21EB0">
      <w:pPr>
        <w:ind w:firstLine="680"/>
        <w:jc w:val="both"/>
        <w:rPr>
          <w:noProof/>
          <w:szCs w:val="28"/>
          <w:lang w:val="uk-UA"/>
        </w:rPr>
      </w:pPr>
      <w:r w:rsidRPr="00D76B59">
        <w:rPr>
          <w:szCs w:val="28"/>
          <w:lang w:val="uk-UA"/>
        </w:rPr>
        <w:t>Усунення симптомної об’ємної асиметрії МЗ</w:t>
      </w:r>
      <w:r w:rsidRPr="00D76B59">
        <w:rPr>
          <w:noProof/>
          <w:szCs w:val="28"/>
          <w:lang w:val="uk-UA"/>
        </w:rPr>
        <w:t xml:space="preserve"> значно покращило якість життя жінок за рахунок достовірного збільшення середніх значень показників, що формують психологічний компонент здоров’я.</w:t>
      </w:r>
    </w:p>
    <w:p w14:paraId="496BF914" w14:textId="77777777" w:rsidR="004A7EBF" w:rsidRPr="00D76B59" w:rsidRDefault="004A7EBF" w:rsidP="00D21EB0">
      <w:pPr>
        <w:ind w:firstLine="680"/>
        <w:jc w:val="both"/>
        <w:rPr>
          <w:noProof/>
          <w:szCs w:val="28"/>
          <w:lang w:val="uk-UA"/>
        </w:rPr>
      </w:pPr>
      <w:r w:rsidRPr="00D76B59">
        <w:rPr>
          <w:noProof/>
          <w:szCs w:val="28"/>
          <w:lang w:val="uk-UA"/>
        </w:rPr>
        <w:t>Так, середнє значення показника "</w:t>
      </w:r>
      <w:r w:rsidRPr="00D76B59">
        <w:rPr>
          <w:szCs w:val="28"/>
          <w:lang w:val="uk-UA"/>
        </w:rPr>
        <w:t xml:space="preserve">життєва активність" збільшилося на 27,9 (95 % ДІ 25,1-30,8) балу, "соціального функціонування" – на 48,1 ( 95 % ДІ 41,2-55,0) балу, "рольового функціонування, що обумовлене емоційним станом" – на 29,6 (95 % ДІ 22,2-36,9) балу, "психічного здоров'я" – на 41,7 (95 % ДІ 36,7-48,8) балу, також збільшилося значення </w:t>
      </w:r>
      <w:r w:rsidRPr="00D76B59">
        <w:rPr>
          <w:noProof/>
          <w:szCs w:val="28"/>
          <w:lang w:val="uk-UA"/>
        </w:rPr>
        <w:t>психологічного компонента здоров’я</w:t>
      </w:r>
      <w:r w:rsidRPr="00D76B59">
        <w:rPr>
          <w:szCs w:val="28"/>
          <w:lang w:val="uk-UA"/>
        </w:rPr>
        <w:t xml:space="preserve"> на 22,4 (95 % ДІ 20,2-24,7), всі р &gt; 0,001. рис. 1.</w:t>
      </w:r>
    </w:p>
    <w:p w14:paraId="4E3F4410" w14:textId="77777777" w:rsidR="004A7EBF" w:rsidRPr="00D76B59" w:rsidRDefault="004A7EBF" w:rsidP="00D21EB0">
      <w:pPr>
        <w:ind w:firstLine="680"/>
        <w:jc w:val="both"/>
        <w:rPr>
          <w:noProof/>
          <w:szCs w:val="28"/>
          <w:lang w:val="uk-UA"/>
        </w:rPr>
      </w:pPr>
    </w:p>
    <w:p w14:paraId="6C2304CF" w14:textId="77777777" w:rsidR="004A7EBF" w:rsidRPr="00D76B59" w:rsidRDefault="004A7EBF" w:rsidP="00D21EB0">
      <w:pPr>
        <w:ind w:firstLine="680"/>
        <w:jc w:val="center"/>
        <w:rPr>
          <w:noProof/>
          <w:szCs w:val="28"/>
          <w:lang w:val="uk-UA"/>
        </w:rPr>
      </w:pPr>
      <w:r w:rsidRPr="00D76B59">
        <w:rPr>
          <w:noProof/>
          <w:lang w:val="uk-UA"/>
        </w:rPr>
        <w:drawing>
          <wp:inline distT="0" distB="0" distL="0" distR="0" wp14:anchorId="7750397E" wp14:editId="5BBA8D3C">
            <wp:extent cx="4924425" cy="3429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C61BA" w14:textId="77777777" w:rsidR="00E84500" w:rsidRPr="00D76B59" w:rsidRDefault="004A7EBF" w:rsidP="00D21EB0">
      <w:pPr>
        <w:ind w:firstLine="680"/>
        <w:jc w:val="both"/>
        <w:rPr>
          <w:szCs w:val="28"/>
          <w:lang w:val="uk-UA"/>
        </w:rPr>
      </w:pPr>
      <w:r w:rsidRPr="00D76B59">
        <w:rPr>
          <w:noProof/>
          <w:szCs w:val="28"/>
          <w:lang w:val="uk-UA"/>
        </w:rPr>
        <w:t xml:space="preserve">Рис. 1. Зміни середніх значень показників шкали SF-36 через рік після усунення </w:t>
      </w:r>
      <w:r w:rsidRPr="00D76B59">
        <w:rPr>
          <w:szCs w:val="28"/>
          <w:lang w:val="uk-UA"/>
        </w:rPr>
        <w:t>симптомної об’ємної асиметрії МЗ (Mean, 95 % CI).</w:t>
      </w:r>
    </w:p>
    <w:p w14:paraId="3CBDDF08" w14:textId="77777777" w:rsidR="004A7EBF" w:rsidRPr="00D76B59" w:rsidRDefault="004A7EBF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lastRenderedPageBreak/>
        <w:t xml:space="preserve">Середні значення показників фізичного компоненту здоров’я суттєво не змінилися за виключенням </w:t>
      </w:r>
      <w:r w:rsidR="00DD7D4D" w:rsidRPr="00D76B59">
        <w:rPr>
          <w:szCs w:val="28"/>
          <w:lang w:val="uk-UA"/>
        </w:rPr>
        <w:t>значення</w:t>
      </w:r>
      <w:r w:rsidRPr="00D76B59">
        <w:rPr>
          <w:szCs w:val="28"/>
          <w:lang w:val="uk-UA"/>
        </w:rPr>
        <w:t xml:space="preserve"> показника загального стану здоров'я, який збільшився на 34,2 (95 % ДІ 28,3-40,1) балу, р &gt; 0,001</w:t>
      </w:r>
      <w:r w:rsidR="00371B7D" w:rsidRPr="00D76B59">
        <w:rPr>
          <w:szCs w:val="28"/>
          <w:lang w:val="uk-UA"/>
        </w:rPr>
        <w:t xml:space="preserve">, </w:t>
      </w:r>
      <w:r w:rsidRPr="00D76B59">
        <w:rPr>
          <w:szCs w:val="28"/>
          <w:lang w:val="uk-UA"/>
        </w:rPr>
        <w:t>рис. 1.</w:t>
      </w:r>
    </w:p>
    <w:p w14:paraId="5B22142A" w14:textId="77777777" w:rsidR="004A7EBF" w:rsidRPr="00D76B59" w:rsidRDefault="004A7EBF" w:rsidP="00D21EB0">
      <w:pPr>
        <w:ind w:firstLine="680"/>
        <w:jc w:val="both"/>
        <w:rPr>
          <w:noProof/>
          <w:szCs w:val="28"/>
          <w:lang w:val="uk-UA"/>
        </w:rPr>
      </w:pPr>
      <w:r w:rsidRPr="00D76B59">
        <w:rPr>
          <w:noProof/>
          <w:szCs w:val="28"/>
          <w:lang w:val="uk-UA"/>
        </w:rPr>
        <w:t>Якість життя жінок через рік після усунення симптомної ВОАМЗ за розробленою персоніфікованою САМП достовірно не відрізнялася від такої у жінок групи Р за всіма показниками шкали SF-36, рис. 2.</w:t>
      </w:r>
    </w:p>
    <w:p w14:paraId="456C7C6E" w14:textId="77777777" w:rsidR="00E84500" w:rsidRPr="00D76B59" w:rsidRDefault="00E84500" w:rsidP="00D21EB0">
      <w:pPr>
        <w:ind w:firstLine="680"/>
        <w:jc w:val="both"/>
        <w:rPr>
          <w:noProof/>
          <w:szCs w:val="28"/>
          <w:lang w:val="uk-UA"/>
        </w:rPr>
      </w:pPr>
    </w:p>
    <w:p w14:paraId="6DEE5463" w14:textId="77777777" w:rsidR="00E84500" w:rsidRPr="00D76B59" w:rsidRDefault="004A7EBF" w:rsidP="00D21EB0">
      <w:pPr>
        <w:jc w:val="both"/>
        <w:rPr>
          <w:szCs w:val="28"/>
          <w:lang w:val="uk-UA"/>
        </w:rPr>
      </w:pPr>
      <w:r w:rsidRPr="00D76B59">
        <w:rPr>
          <w:noProof/>
          <w:szCs w:val="28"/>
          <w:lang w:val="uk-UA"/>
        </w:rPr>
        <w:drawing>
          <wp:inline distT="0" distB="0" distL="0" distR="0" wp14:anchorId="1EC91762" wp14:editId="2392C34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B283E4B" w14:textId="77777777" w:rsidR="004A7EBF" w:rsidRPr="00D76B59" w:rsidRDefault="004A7EBF" w:rsidP="00D21EB0">
      <w:pPr>
        <w:ind w:firstLine="680"/>
        <w:jc w:val="center"/>
        <w:rPr>
          <w:szCs w:val="28"/>
          <w:lang w:val="uk-UA"/>
        </w:rPr>
      </w:pPr>
      <w:r w:rsidRPr="00D76B59">
        <w:rPr>
          <w:szCs w:val="28"/>
          <w:lang w:val="uk-UA"/>
        </w:rPr>
        <w:t xml:space="preserve">Рис. 2. </w:t>
      </w:r>
      <w:r w:rsidR="00DD7D4D" w:rsidRPr="00D76B59">
        <w:rPr>
          <w:szCs w:val="28"/>
          <w:lang w:val="uk-UA"/>
        </w:rPr>
        <w:t>Показники</w:t>
      </w:r>
      <w:r w:rsidRPr="00D76B59">
        <w:rPr>
          <w:szCs w:val="28"/>
          <w:lang w:val="uk-UA"/>
        </w:rPr>
        <w:t xml:space="preserve"> якості життя за шкалою SF-36 в групі Р та групі О2.</w:t>
      </w:r>
    </w:p>
    <w:p w14:paraId="01EAA57B" w14:textId="77777777" w:rsidR="004A7EBF" w:rsidRPr="00D76B59" w:rsidRDefault="004A7EBF" w:rsidP="00D21EB0">
      <w:pPr>
        <w:ind w:firstLine="680"/>
        <w:jc w:val="both"/>
        <w:rPr>
          <w:szCs w:val="28"/>
          <w:lang w:val="uk-UA"/>
        </w:rPr>
      </w:pPr>
    </w:p>
    <w:p w14:paraId="21DB1842" w14:textId="77777777" w:rsidR="004A7EBF" w:rsidRPr="00D76B59" w:rsidRDefault="004A7EBF" w:rsidP="00D21EB0">
      <w:pPr>
        <w:ind w:firstLine="680"/>
        <w:jc w:val="both"/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>Дискусія</w:t>
      </w:r>
    </w:p>
    <w:p w14:paraId="6D3E54C6" w14:textId="77777777" w:rsidR="003C2452" w:rsidRPr="00D76B59" w:rsidRDefault="00DF2AD1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Анатомічна та функціональна асиметрія є характерною рисою людського тіла [</w:t>
      </w:r>
      <w:r w:rsidR="00381358" w:rsidRPr="00D76B59">
        <w:rPr>
          <w:szCs w:val="28"/>
          <w:lang w:val="uk-UA"/>
        </w:rPr>
        <w:t>14</w:t>
      </w:r>
      <w:r w:rsidRPr="00D76B59">
        <w:rPr>
          <w:szCs w:val="28"/>
          <w:lang w:val="uk-UA"/>
        </w:rPr>
        <w:t xml:space="preserve">]. </w:t>
      </w:r>
      <w:r w:rsidR="00CD128E" w:rsidRPr="00D76B59">
        <w:rPr>
          <w:lang w:val="uk-UA"/>
        </w:rPr>
        <w:t>Р</w:t>
      </w:r>
      <w:r w:rsidRPr="00D76B59">
        <w:rPr>
          <w:lang w:val="uk-UA"/>
        </w:rPr>
        <w:t>езультат</w:t>
      </w:r>
      <w:r w:rsidR="00CD128E" w:rsidRPr="00D76B59">
        <w:rPr>
          <w:lang w:val="uk-UA"/>
        </w:rPr>
        <w:t>и</w:t>
      </w:r>
      <w:r w:rsidRPr="00D76B59">
        <w:rPr>
          <w:lang w:val="uk-UA"/>
        </w:rPr>
        <w:t xml:space="preserve"> 3D-сканування показа</w:t>
      </w:r>
      <w:r w:rsidR="00CD128E" w:rsidRPr="00D76B59">
        <w:rPr>
          <w:lang w:val="uk-UA"/>
        </w:rPr>
        <w:t>ли</w:t>
      </w:r>
      <w:r w:rsidRPr="00D76B59">
        <w:rPr>
          <w:lang w:val="uk-UA"/>
        </w:rPr>
        <w:t>, що жодна жінка не має пари абсолютно симетричних грудей [</w:t>
      </w:r>
      <w:r w:rsidR="00381358" w:rsidRPr="00D76B59">
        <w:rPr>
          <w:lang w:val="uk-UA"/>
        </w:rPr>
        <w:t>15].</w:t>
      </w:r>
      <w:r w:rsidRPr="00D76B59">
        <w:rPr>
          <w:lang w:val="uk-UA"/>
        </w:rPr>
        <w:t xml:space="preserve"> </w:t>
      </w:r>
      <w:r w:rsidR="001F554D" w:rsidRPr="00D76B59">
        <w:rPr>
          <w:lang w:val="uk-UA"/>
        </w:rPr>
        <w:t xml:space="preserve">Аналогічні дані отримані </w:t>
      </w:r>
      <w:r w:rsidR="001F554D" w:rsidRPr="00D76B59">
        <w:rPr>
          <w:szCs w:val="28"/>
          <w:lang w:val="uk-UA"/>
        </w:rPr>
        <w:t xml:space="preserve">при 4D фотографічному аналізі, </w:t>
      </w:r>
      <w:r w:rsidR="00DD7D4D">
        <w:rPr>
          <w:szCs w:val="28"/>
          <w:lang w:val="uk-UA"/>
        </w:rPr>
        <w:t>який встановив</w:t>
      </w:r>
      <w:r w:rsidR="001F554D" w:rsidRPr="00D76B59">
        <w:rPr>
          <w:szCs w:val="28"/>
          <w:lang w:val="uk-UA"/>
        </w:rPr>
        <w:t xml:space="preserve"> наявність певного ступеню асиметрії грудей у 100% із 117 обстежених жінок [</w:t>
      </w:r>
      <w:r w:rsidR="00381358" w:rsidRPr="00D76B59">
        <w:rPr>
          <w:szCs w:val="28"/>
          <w:lang w:val="uk-UA"/>
        </w:rPr>
        <w:t>16</w:t>
      </w:r>
      <w:r w:rsidR="001F554D" w:rsidRPr="00D76B59">
        <w:rPr>
          <w:szCs w:val="28"/>
          <w:lang w:val="uk-UA"/>
        </w:rPr>
        <w:t xml:space="preserve">]. </w:t>
      </w:r>
      <w:r w:rsidR="00EF0C9D" w:rsidRPr="00D76B59">
        <w:rPr>
          <w:lang w:val="uk-UA"/>
        </w:rPr>
        <w:t xml:space="preserve">Асиметрія стосується всіх параметрів грудей, на які звертають увагу пластичні хірурги та жінки: рівень розташування сосків, відстань від сосків до середньої лінії, рівень розташування інфрамамарної складки, ширини основи і висоти проекції </w:t>
      </w:r>
      <w:r w:rsidR="00EF0C9D" w:rsidRPr="00D76B59">
        <w:rPr>
          <w:lang w:val="uk-UA"/>
        </w:rPr>
        <w:lastRenderedPageBreak/>
        <w:t>грудей, та об’єму грудей [</w:t>
      </w:r>
      <w:r w:rsidR="00381358" w:rsidRPr="00D76B59">
        <w:rPr>
          <w:lang w:val="uk-UA"/>
        </w:rPr>
        <w:t>15, 17</w:t>
      </w:r>
      <w:r w:rsidR="00EF0C9D" w:rsidRPr="00D76B59">
        <w:rPr>
          <w:lang w:val="uk-UA"/>
        </w:rPr>
        <w:t>].</w:t>
      </w:r>
      <w:r w:rsidR="001F554D" w:rsidRPr="00D76B59">
        <w:rPr>
          <w:lang w:val="uk-UA"/>
        </w:rPr>
        <w:t xml:space="preserve"> Вс</w:t>
      </w:r>
      <w:r w:rsidR="00114846" w:rsidRPr="00D76B59">
        <w:rPr>
          <w:lang w:val="uk-UA"/>
        </w:rPr>
        <w:t>т</w:t>
      </w:r>
      <w:r w:rsidR="001F554D" w:rsidRPr="00D76B59">
        <w:rPr>
          <w:lang w:val="uk-UA"/>
        </w:rPr>
        <w:t xml:space="preserve">ановлено, що </w:t>
      </w:r>
      <w:r w:rsidR="00EF0C9D" w:rsidRPr="00D76B59">
        <w:rPr>
          <w:lang w:val="uk-UA"/>
        </w:rPr>
        <w:t xml:space="preserve"> </w:t>
      </w:r>
      <w:r w:rsidR="00453432" w:rsidRPr="00D76B59">
        <w:rPr>
          <w:szCs w:val="28"/>
          <w:lang w:val="uk-UA"/>
        </w:rPr>
        <w:t>63% жінок ма</w:t>
      </w:r>
      <w:r w:rsidR="001F554D" w:rsidRPr="00D76B59">
        <w:rPr>
          <w:szCs w:val="28"/>
          <w:lang w:val="uk-UA"/>
        </w:rPr>
        <w:t>ли</w:t>
      </w:r>
      <w:r w:rsidR="00453432" w:rsidRPr="00D76B59">
        <w:rPr>
          <w:szCs w:val="28"/>
          <w:lang w:val="uk-UA"/>
        </w:rPr>
        <w:t xml:space="preserve"> більше одного типу асиметрії </w:t>
      </w:r>
      <w:r w:rsidR="001F554D" w:rsidRPr="00D76B59">
        <w:rPr>
          <w:szCs w:val="28"/>
          <w:lang w:val="uk-UA"/>
        </w:rPr>
        <w:t>[</w:t>
      </w:r>
      <w:r w:rsidR="00381358" w:rsidRPr="00D76B59">
        <w:rPr>
          <w:szCs w:val="28"/>
          <w:lang w:val="uk-UA"/>
        </w:rPr>
        <w:t>18</w:t>
      </w:r>
      <w:r w:rsidR="001F554D" w:rsidRPr="00D76B59">
        <w:rPr>
          <w:szCs w:val="28"/>
          <w:lang w:val="uk-UA"/>
        </w:rPr>
        <w:t>]</w:t>
      </w:r>
      <w:r w:rsidR="00453432" w:rsidRPr="00D76B59">
        <w:rPr>
          <w:szCs w:val="28"/>
          <w:lang w:val="uk-UA"/>
        </w:rPr>
        <w:t xml:space="preserve">. </w:t>
      </w:r>
    </w:p>
    <w:p w14:paraId="0B4714A3" w14:textId="77777777" w:rsidR="00D03A78" w:rsidRPr="00D76B59" w:rsidRDefault="00BC5731" w:rsidP="00D21EB0">
      <w:pPr>
        <w:ind w:firstLine="680"/>
        <w:jc w:val="both"/>
        <w:rPr>
          <w:rFonts w:ascii="NewtonC" w:hAnsi="NewtonC" w:cs="NewtonC"/>
          <w:color w:val="231F20"/>
          <w:szCs w:val="28"/>
          <w:lang w:val="uk-UA" w:eastAsia="en-US"/>
        </w:rPr>
      </w:pPr>
      <w:r w:rsidRPr="00D76B59">
        <w:rPr>
          <w:szCs w:val="28"/>
          <w:lang w:val="uk-UA"/>
        </w:rPr>
        <w:t>Дан</w:t>
      </w:r>
      <w:r w:rsidR="00D03A78" w:rsidRPr="00D76B59">
        <w:rPr>
          <w:szCs w:val="28"/>
          <w:lang w:val="uk-UA"/>
        </w:rPr>
        <w:t>і</w:t>
      </w:r>
      <w:r w:rsidRPr="00D76B59">
        <w:rPr>
          <w:szCs w:val="28"/>
          <w:lang w:val="uk-UA"/>
        </w:rPr>
        <w:t xml:space="preserve"> щодо частоти </w:t>
      </w:r>
      <w:r w:rsidR="005350EA" w:rsidRPr="00D76B59">
        <w:rPr>
          <w:szCs w:val="28"/>
          <w:lang w:val="uk-UA"/>
        </w:rPr>
        <w:t xml:space="preserve">ОАМЗ </w:t>
      </w:r>
      <w:r w:rsidRPr="00D76B59">
        <w:rPr>
          <w:color w:val="231F20"/>
          <w:szCs w:val="28"/>
          <w:lang w:val="uk-UA" w:eastAsia="en-US"/>
        </w:rPr>
        <w:t xml:space="preserve">в популяції </w:t>
      </w:r>
      <w:r w:rsidR="00D03A78" w:rsidRPr="00D76B59">
        <w:rPr>
          <w:color w:val="231F20"/>
          <w:szCs w:val="28"/>
          <w:lang w:val="uk-UA" w:eastAsia="en-US"/>
        </w:rPr>
        <w:t xml:space="preserve">різняться і залежать від методу </w:t>
      </w:r>
      <w:r w:rsidR="00DD7D4D" w:rsidRPr="00D76B59">
        <w:rPr>
          <w:color w:val="231F20"/>
          <w:szCs w:val="28"/>
          <w:lang w:val="uk-UA" w:eastAsia="en-US"/>
        </w:rPr>
        <w:t>її</w:t>
      </w:r>
      <w:r w:rsidR="00D03A78" w:rsidRPr="00D76B59">
        <w:rPr>
          <w:color w:val="231F20"/>
          <w:szCs w:val="28"/>
          <w:lang w:val="uk-UA" w:eastAsia="en-US"/>
        </w:rPr>
        <w:t xml:space="preserve"> діагностики та</w:t>
      </w:r>
      <w:r w:rsidRPr="00D76B59">
        <w:rPr>
          <w:color w:val="231F20"/>
          <w:szCs w:val="28"/>
          <w:lang w:val="uk-UA" w:eastAsia="en-US"/>
        </w:rPr>
        <w:t xml:space="preserve"> </w:t>
      </w:r>
      <w:r w:rsidR="00D03A78" w:rsidRPr="00D76B59">
        <w:rPr>
          <w:color w:val="231F20"/>
          <w:szCs w:val="28"/>
          <w:lang w:val="uk-UA" w:eastAsia="en-US"/>
        </w:rPr>
        <w:t xml:space="preserve">критеріїв оцінки. </w:t>
      </w:r>
      <w:r w:rsidRPr="00D76B59">
        <w:rPr>
          <w:color w:val="231F20"/>
          <w:szCs w:val="28"/>
          <w:lang w:val="uk-UA" w:eastAsia="en-US"/>
        </w:rPr>
        <w:t xml:space="preserve">R. J. Rohrich та співавт. </w:t>
      </w:r>
      <w:r w:rsidR="00BF5ADE" w:rsidRPr="00D76B59">
        <w:rPr>
          <w:color w:val="231F20"/>
          <w:szCs w:val="28"/>
          <w:lang w:val="uk-UA" w:eastAsia="en-US"/>
        </w:rPr>
        <w:t xml:space="preserve">на підставі </w:t>
      </w:r>
      <w:r w:rsidRPr="00D76B59">
        <w:rPr>
          <w:color w:val="231F20"/>
          <w:szCs w:val="28"/>
          <w:lang w:val="uk-UA" w:eastAsia="en-US"/>
        </w:rPr>
        <w:t xml:space="preserve">фотографій </w:t>
      </w:r>
      <w:r w:rsidR="00BF5ADE" w:rsidRPr="00D76B59">
        <w:rPr>
          <w:color w:val="231F20"/>
          <w:szCs w:val="28"/>
          <w:lang w:val="uk-UA" w:eastAsia="en-US"/>
        </w:rPr>
        <w:t xml:space="preserve">молочних залоз </w:t>
      </w:r>
      <w:r w:rsidRPr="00D76B59">
        <w:rPr>
          <w:color w:val="231F20"/>
          <w:szCs w:val="28"/>
          <w:lang w:val="uk-UA" w:eastAsia="en-US"/>
        </w:rPr>
        <w:t xml:space="preserve">100 жінок, яких готували до </w:t>
      </w:r>
      <w:r w:rsidR="00D03A78" w:rsidRPr="00D76B59">
        <w:rPr>
          <w:color w:val="231F20"/>
          <w:szCs w:val="28"/>
          <w:lang w:val="uk-UA" w:eastAsia="en-US"/>
        </w:rPr>
        <w:t>аугментаційної мамопластики</w:t>
      </w:r>
      <w:r w:rsidRPr="00D76B59">
        <w:rPr>
          <w:color w:val="231F20"/>
          <w:szCs w:val="28"/>
          <w:lang w:val="uk-UA" w:eastAsia="en-US"/>
        </w:rPr>
        <w:t xml:space="preserve"> повідомили про асиметрію об’єму МЗ  у 44 %</w:t>
      </w:r>
      <w:r w:rsidR="00BF5ADE" w:rsidRPr="00D76B59">
        <w:rPr>
          <w:color w:val="231F20"/>
          <w:szCs w:val="28"/>
          <w:lang w:val="uk-UA" w:eastAsia="en-US"/>
        </w:rPr>
        <w:t xml:space="preserve"> [</w:t>
      </w:r>
      <w:r w:rsidR="00381358" w:rsidRPr="00D76B59">
        <w:rPr>
          <w:szCs w:val="28"/>
          <w:lang w:val="uk-UA" w:eastAsia="en-US"/>
        </w:rPr>
        <w:t>18</w:t>
      </w:r>
      <w:r w:rsidR="003C439C">
        <w:rPr>
          <w:color w:val="231F20"/>
          <w:szCs w:val="28"/>
          <w:lang w:val="uk-UA" w:eastAsia="en-US"/>
        </w:rPr>
        <w:t>]</w:t>
      </w:r>
      <w:r w:rsidRPr="00D76B59">
        <w:rPr>
          <w:color w:val="231F20"/>
          <w:szCs w:val="28"/>
          <w:lang w:val="uk-UA" w:eastAsia="en-US"/>
        </w:rPr>
        <w:t xml:space="preserve"> С. Liu та співавт. </w:t>
      </w:r>
      <w:r w:rsidR="00BF5ADE" w:rsidRPr="00D76B59">
        <w:rPr>
          <w:color w:val="231F20"/>
          <w:szCs w:val="28"/>
          <w:lang w:val="uk-UA" w:eastAsia="en-US"/>
        </w:rPr>
        <w:t xml:space="preserve">використовуючи техніку тривимірного сканування у аналогічного контингенту жінок виявили </w:t>
      </w:r>
      <w:r w:rsidR="00BF5ADE" w:rsidRPr="00D76B59">
        <w:rPr>
          <w:szCs w:val="28"/>
          <w:lang w:val="uk-UA"/>
        </w:rPr>
        <w:t>ОАМЗ</w:t>
      </w:r>
      <w:r w:rsidR="00BF5ADE" w:rsidRPr="00D76B59">
        <w:rPr>
          <w:color w:val="231F20"/>
          <w:szCs w:val="28"/>
          <w:lang w:val="uk-UA" w:eastAsia="en-US"/>
        </w:rPr>
        <w:t xml:space="preserve"> у 76 %. </w:t>
      </w:r>
      <w:r w:rsidRPr="00D76B59">
        <w:rPr>
          <w:color w:val="231F20"/>
          <w:szCs w:val="28"/>
          <w:lang w:val="uk-UA" w:eastAsia="en-US"/>
        </w:rPr>
        <w:t>[</w:t>
      </w:r>
      <w:r w:rsidR="00381358" w:rsidRPr="00D76B59">
        <w:rPr>
          <w:szCs w:val="28"/>
          <w:lang w:val="uk-UA" w:eastAsia="en-US"/>
        </w:rPr>
        <w:t>15</w:t>
      </w:r>
      <w:r w:rsidRPr="00D76B59">
        <w:rPr>
          <w:color w:val="231F20"/>
          <w:szCs w:val="28"/>
          <w:lang w:val="uk-UA" w:eastAsia="en-US"/>
        </w:rPr>
        <w:t>]. I. Cruz [</w:t>
      </w:r>
      <w:r w:rsidR="00381358" w:rsidRPr="00D76B59">
        <w:rPr>
          <w:szCs w:val="28"/>
          <w:lang w:val="uk-UA" w:eastAsia="en-US"/>
        </w:rPr>
        <w:t>19</w:t>
      </w:r>
      <w:r w:rsidRPr="00D76B59">
        <w:rPr>
          <w:color w:val="231F20"/>
          <w:szCs w:val="28"/>
          <w:lang w:val="uk-UA" w:eastAsia="en-US"/>
        </w:rPr>
        <w:t xml:space="preserve">] </w:t>
      </w:r>
      <w:r w:rsidR="00BF5ADE" w:rsidRPr="00D76B59">
        <w:rPr>
          <w:color w:val="231F20"/>
          <w:szCs w:val="28"/>
          <w:lang w:val="uk-UA" w:eastAsia="en-US"/>
        </w:rPr>
        <w:t xml:space="preserve">використовуючи </w:t>
      </w:r>
      <w:r w:rsidR="00D03A78" w:rsidRPr="00D76B59">
        <w:rPr>
          <w:color w:val="231F20"/>
          <w:szCs w:val="28"/>
          <w:lang w:val="uk-UA" w:eastAsia="en-US"/>
        </w:rPr>
        <w:t>антропометрични</w:t>
      </w:r>
      <w:r w:rsidR="00BF5ADE" w:rsidRPr="00D76B59">
        <w:rPr>
          <w:color w:val="231F20"/>
          <w:szCs w:val="28"/>
          <w:lang w:val="uk-UA" w:eastAsia="en-US"/>
        </w:rPr>
        <w:t>й</w:t>
      </w:r>
      <w:r w:rsidR="004A7A71">
        <w:rPr>
          <w:color w:val="231F20"/>
          <w:szCs w:val="28"/>
          <w:lang w:val="uk-UA" w:eastAsia="en-US"/>
        </w:rPr>
        <w:t xml:space="preserve"> метод виявив</w:t>
      </w:r>
      <w:r w:rsidR="00D03A78" w:rsidRPr="00D76B59">
        <w:rPr>
          <w:color w:val="231F20"/>
          <w:szCs w:val="28"/>
          <w:lang w:val="uk-UA" w:eastAsia="en-US"/>
        </w:rPr>
        <w:t xml:space="preserve"> </w:t>
      </w:r>
      <w:r w:rsidR="00BF5ADE" w:rsidRPr="00D76B59">
        <w:rPr>
          <w:color w:val="231F20"/>
          <w:szCs w:val="28"/>
          <w:lang w:val="uk-UA" w:eastAsia="en-US"/>
        </w:rPr>
        <w:t xml:space="preserve">ОАМЗ (понад 20 мл) </w:t>
      </w:r>
      <w:r w:rsidRPr="00D76B59">
        <w:rPr>
          <w:color w:val="231F20"/>
          <w:szCs w:val="28"/>
          <w:lang w:val="uk-UA" w:eastAsia="en-US"/>
        </w:rPr>
        <w:t xml:space="preserve"> у 42 — 47 % спостереженнях. </w:t>
      </w:r>
      <w:r w:rsidR="00BF5ADE" w:rsidRPr="00D76B59">
        <w:rPr>
          <w:color w:val="231F20"/>
          <w:szCs w:val="28"/>
          <w:lang w:val="uk-UA" w:eastAsia="en-US"/>
        </w:rPr>
        <w:t>При цьому р</w:t>
      </w:r>
      <w:r w:rsidRPr="00D76B59">
        <w:rPr>
          <w:color w:val="231F20"/>
          <w:szCs w:val="28"/>
          <w:lang w:val="uk-UA" w:eastAsia="en-US"/>
        </w:rPr>
        <w:t>ізниця між середніми значеннями (M ± SD) об’ємів МЗ становила від (57 ± 50) до (98,5 ± 50,0) мл та була більшою у разі гіпермастії. Група авторів [</w:t>
      </w:r>
      <w:r w:rsidR="00381358" w:rsidRPr="00D76B59">
        <w:rPr>
          <w:szCs w:val="28"/>
          <w:lang w:val="uk-UA" w:eastAsia="en-US"/>
        </w:rPr>
        <w:t>20</w:t>
      </w:r>
      <w:r w:rsidRPr="00D76B59">
        <w:rPr>
          <w:color w:val="231F20"/>
          <w:szCs w:val="28"/>
          <w:lang w:val="uk-UA" w:eastAsia="en-US"/>
        </w:rPr>
        <w:t xml:space="preserve">], проаналізувавши результати лікування 344 жінок, яким виконано редукційну мамопластику, дійшли висновку, що у 20 % з них була ОАМЗ понад 200 мл. </w:t>
      </w:r>
    </w:p>
    <w:p w14:paraId="40EF697C" w14:textId="77777777" w:rsidR="00955D31" w:rsidRPr="00D76B59" w:rsidRDefault="00955D31" w:rsidP="00D21EB0">
      <w:pPr>
        <w:ind w:firstLine="680"/>
        <w:jc w:val="both"/>
        <w:rPr>
          <w:szCs w:val="28"/>
          <w:lang w:val="uk-UA" w:eastAsia="en-US"/>
        </w:rPr>
      </w:pPr>
      <w:r w:rsidRPr="00D76B59">
        <w:rPr>
          <w:szCs w:val="28"/>
          <w:lang w:val="uk-UA" w:eastAsia="en-US"/>
        </w:rPr>
        <w:t>Визначення ступеня ОАМЗ та відхилення її значень від популяційної норми як до, так і після операції на МЗ, має юридично-правове значення, адже уникнути ОАМЗ після естетичних операцій майже неможливо [</w:t>
      </w:r>
      <w:r w:rsidR="00655BE3" w:rsidRPr="00D76B59">
        <w:rPr>
          <w:szCs w:val="28"/>
          <w:lang w:val="uk-UA" w:eastAsia="en-US"/>
        </w:rPr>
        <w:t>21</w:t>
      </w:r>
      <w:r w:rsidRPr="00D76B59">
        <w:rPr>
          <w:szCs w:val="28"/>
          <w:lang w:val="uk-UA" w:eastAsia="en-US"/>
        </w:rPr>
        <w:t>], а суб’єктивне ставлення пацієнток до навіть незначної асиметрії може бути вкрай негативним [</w:t>
      </w:r>
      <w:r w:rsidR="00655BE3" w:rsidRPr="00D76B59">
        <w:rPr>
          <w:szCs w:val="28"/>
          <w:lang w:val="uk-UA" w:eastAsia="en-US"/>
        </w:rPr>
        <w:t>19</w:t>
      </w:r>
      <w:r w:rsidRPr="00D76B59">
        <w:rPr>
          <w:szCs w:val="28"/>
          <w:lang w:val="uk-UA" w:eastAsia="en-US"/>
        </w:rPr>
        <w:t>].</w:t>
      </w:r>
    </w:p>
    <w:p w14:paraId="3BAEA3B2" w14:textId="77777777" w:rsidR="00B85EA7" w:rsidRPr="00D76B59" w:rsidRDefault="00B85EA7" w:rsidP="00D21EB0">
      <w:pPr>
        <w:ind w:firstLine="680"/>
        <w:jc w:val="both"/>
        <w:rPr>
          <w:color w:val="231F20"/>
          <w:szCs w:val="28"/>
          <w:lang w:val="uk-UA" w:eastAsia="en-US"/>
        </w:rPr>
      </w:pPr>
      <w:r w:rsidRPr="00D76B59">
        <w:rPr>
          <w:color w:val="231F20"/>
          <w:szCs w:val="28"/>
          <w:lang w:val="uk-UA" w:eastAsia="en-US"/>
        </w:rPr>
        <w:t>Нашими попередніми роботами було показано, що у жінок від 18 до 35 років, які не страждали на ожиріння, АОА</w:t>
      </w:r>
      <w:r w:rsidR="004A7A71">
        <w:rPr>
          <w:color w:val="231F20"/>
          <w:szCs w:val="28"/>
          <w:lang w:val="uk-UA" w:eastAsia="en-US"/>
        </w:rPr>
        <w:t xml:space="preserve"> </w:t>
      </w:r>
      <w:r w:rsidRPr="00D76B59">
        <w:rPr>
          <w:color w:val="231F20"/>
          <w:szCs w:val="28"/>
          <w:lang w:val="uk-UA" w:eastAsia="en-US"/>
        </w:rPr>
        <w:t>МЗ виявляється у 99,0 % випадків. Абсолютна різниця між об’ємами правої і лівої залози становить в середньому (39,1 ± 1,6) мл а ВОА</w:t>
      </w:r>
      <w:r w:rsidR="004A7A71">
        <w:rPr>
          <w:color w:val="231F20"/>
          <w:szCs w:val="28"/>
          <w:lang w:val="uk-UA" w:eastAsia="en-US"/>
        </w:rPr>
        <w:t xml:space="preserve"> </w:t>
      </w:r>
      <w:r w:rsidRPr="00D76B59">
        <w:rPr>
          <w:color w:val="231F20"/>
          <w:szCs w:val="28"/>
          <w:lang w:val="uk-UA" w:eastAsia="en-US"/>
        </w:rPr>
        <w:t>МЗ - (13,3 ± 0,4) % (від 0 до 30,0 %) [</w:t>
      </w:r>
      <w:r w:rsidR="00655BE3" w:rsidRPr="00D76B59">
        <w:rPr>
          <w:szCs w:val="28"/>
          <w:lang w:val="uk-UA" w:eastAsia="en-US"/>
        </w:rPr>
        <w:t>10</w:t>
      </w:r>
      <w:r w:rsidRPr="00D76B59">
        <w:rPr>
          <w:color w:val="231F20"/>
          <w:szCs w:val="28"/>
          <w:lang w:val="uk-UA" w:eastAsia="en-US"/>
        </w:rPr>
        <w:t xml:space="preserve">]. </w:t>
      </w:r>
      <w:r w:rsidR="00DD7D4D" w:rsidRPr="00D76B59">
        <w:rPr>
          <w:color w:val="231F20"/>
          <w:szCs w:val="28"/>
          <w:lang w:val="uk-UA" w:eastAsia="en-US"/>
        </w:rPr>
        <w:t>Ґрунтуючись</w:t>
      </w:r>
      <w:r w:rsidRPr="00D76B59">
        <w:rPr>
          <w:color w:val="231F20"/>
          <w:szCs w:val="28"/>
          <w:lang w:val="uk-UA" w:eastAsia="en-US"/>
        </w:rPr>
        <w:t xml:space="preserve"> на статистичних законах щодо нормального розподілу ймовірностей випадкової величини, вважають, що значення відносної ОАМЗ понад 25,4 % є відхиленням від норми варіювання показника і спостерігається у 5 % жінок., Інтервал від 19,3 до 25,4 %, який спостерігається у близько 27 % жінок, можна розглядати як верхню межу норми. </w:t>
      </w:r>
    </w:p>
    <w:p w14:paraId="35CAC1DA" w14:textId="77777777" w:rsidR="00B85EA7" w:rsidRPr="00D76B59" w:rsidRDefault="00765B86" w:rsidP="00D21EB0">
      <w:pPr>
        <w:ind w:firstLine="680"/>
        <w:jc w:val="both"/>
        <w:rPr>
          <w:szCs w:val="28"/>
          <w:lang w:val="uk-UA" w:eastAsia="en-US"/>
        </w:rPr>
      </w:pPr>
      <w:r w:rsidRPr="00D76B59">
        <w:rPr>
          <w:szCs w:val="28"/>
          <w:lang w:val="uk-UA" w:eastAsia="en-US"/>
        </w:rPr>
        <w:t xml:space="preserve">В літературі </w:t>
      </w:r>
      <w:r w:rsidR="007830C3" w:rsidRPr="00D76B59">
        <w:rPr>
          <w:szCs w:val="28"/>
          <w:lang w:val="uk-UA" w:eastAsia="en-US"/>
        </w:rPr>
        <w:t>усунення</w:t>
      </w:r>
      <w:r w:rsidR="00955D31" w:rsidRPr="00D76B59">
        <w:rPr>
          <w:szCs w:val="28"/>
          <w:lang w:val="uk-UA" w:eastAsia="en-US"/>
        </w:rPr>
        <w:t xml:space="preserve"> ОАМЗ за допомогою АМ </w:t>
      </w:r>
      <w:r w:rsidR="007830C3" w:rsidRPr="00D76B59">
        <w:rPr>
          <w:szCs w:val="28"/>
          <w:lang w:val="uk-UA" w:eastAsia="en-US"/>
        </w:rPr>
        <w:t>у пацієнток, що не мають птозу МЗ</w:t>
      </w:r>
      <w:r w:rsidRPr="00D76B59">
        <w:rPr>
          <w:szCs w:val="28"/>
          <w:lang w:val="uk-UA" w:eastAsia="en-US"/>
        </w:rPr>
        <w:t xml:space="preserve"> </w:t>
      </w:r>
      <w:r w:rsidR="007830C3" w:rsidRPr="00D76B59">
        <w:rPr>
          <w:szCs w:val="28"/>
          <w:lang w:val="uk-UA" w:eastAsia="en-US"/>
        </w:rPr>
        <w:t xml:space="preserve"> </w:t>
      </w:r>
      <w:r w:rsidRPr="00D76B59">
        <w:rPr>
          <w:szCs w:val="28"/>
          <w:lang w:val="uk-UA" w:eastAsia="en-US"/>
        </w:rPr>
        <w:t xml:space="preserve">представлено декількома підходами: з </w:t>
      </w:r>
      <w:r w:rsidR="007830C3" w:rsidRPr="00D76B59">
        <w:rPr>
          <w:szCs w:val="28"/>
          <w:lang w:val="uk-UA" w:eastAsia="en-US"/>
        </w:rPr>
        <w:t>використа</w:t>
      </w:r>
      <w:r w:rsidRPr="00D76B59">
        <w:rPr>
          <w:szCs w:val="28"/>
          <w:lang w:val="uk-UA" w:eastAsia="en-US"/>
        </w:rPr>
        <w:t xml:space="preserve">нням різних </w:t>
      </w:r>
      <w:r w:rsidRPr="00D76B59">
        <w:rPr>
          <w:szCs w:val="28"/>
          <w:lang w:val="uk-UA" w:eastAsia="en-US"/>
        </w:rPr>
        <w:lastRenderedPageBreak/>
        <w:t>за об’ємом протезів;</w:t>
      </w:r>
      <w:r w:rsidR="007830C3" w:rsidRPr="00D76B59">
        <w:rPr>
          <w:szCs w:val="28"/>
          <w:lang w:val="uk-UA" w:eastAsia="en-US"/>
        </w:rPr>
        <w:t xml:space="preserve"> </w:t>
      </w:r>
      <w:r w:rsidRPr="00D76B59">
        <w:rPr>
          <w:szCs w:val="28"/>
          <w:lang w:val="uk-UA" w:eastAsia="en-US"/>
        </w:rPr>
        <w:t>з використанням однакових за об’ємом протезів</w:t>
      </w:r>
      <w:r w:rsidR="006020E2" w:rsidRPr="00D76B59">
        <w:rPr>
          <w:szCs w:val="28"/>
          <w:lang w:val="uk-UA" w:eastAsia="en-US"/>
        </w:rPr>
        <w:t xml:space="preserve"> та ліпофілінгом меншо</w:t>
      </w:r>
      <w:r w:rsidR="00B85EA7" w:rsidRPr="00D76B59">
        <w:rPr>
          <w:szCs w:val="28"/>
          <w:lang w:val="uk-UA" w:eastAsia="en-US"/>
        </w:rPr>
        <w:t>ї</w:t>
      </w:r>
      <w:r w:rsidR="006020E2" w:rsidRPr="00D76B59">
        <w:rPr>
          <w:szCs w:val="28"/>
          <w:lang w:val="uk-UA" w:eastAsia="en-US"/>
        </w:rPr>
        <w:t xml:space="preserve"> МЗ</w:t>
      </w:r>
      <w:r w:rsidRPr="00D76B59">
        <w:rPr>
          <w:szCs w:val="28"/>
          <w:lang w:val="uk-UA" w:eastAsia="en-US"/>
        </w:rPr>
        <w:t xml:space="preserve">, </w:t>
      </w:r>
      <w:r w:rsidR="006020E2" w:rsidRPr="00D76B59">
        <w:rPr>
          <w:szCs w:val="28"/>
          <w:lang w:val="uk-UA" w:eastAsia="en-US"/>
        </w:rPr>
        <w:t xml:space="preserve">з використанням однакових за об’ємом протезів та </w:t>
      </w:r>
      <w:r w:rsidR="007611E7" w:rsidRPr="00D76B59">
        <w:rPr>
          <w:szCs w:val="28"/>
          <w:lang w:val="uk-UA" w:eastAsia="en-US"/>
        </w:rPr>
        <w:t>редукцією більшої МЗ [</w:t>
      </w:r>
      <w:r w:rsidR="00655BE3" w:rsidRPr="00D76B59">
        <w:rPr>
          <w:szCs w:val="28"/>
          <w:lang w:val="uk-UA" w:eastAsia="en-US"/>
        </w:rPr>
        <w:t>22, 23</w:t>
      </w:r>
      <w:r w:rsidR="007611E7" w:rsidRPr="00D76B59">
        <w:rPr>
          <w:szCs w:val="28"/>
          <w:lang w:val="uk-UA" w:eastAsia="en-US"/>
        </w:rPr>
        <w:t>]</w:t>
      </w:r>
      <w:r w:rsidR="00B85EA7" w:rsidRPr="00D76B59">
        <w:rPr>
          <w:szCs w:val="28"/>
          <w:lang w:val="uk-UA" w:eastAsia="en-US"/>
        </w:rPr>
        <w:t>. Всі ці методики були спрямовані на усунення абсолютної ОАМЗ</w:t>
      </w:r>
      <w:r w:rsidR="00DA26DA" w:rsidRPr="00D76B59">
        <w:rPr>
          <w:szCs w:val="28"/>
          <w:lang w:val="uk-UA" w:eastAsia="en-US"/>
        </w:rPr>
        <w:t>. М</w:t>
      </w:r>
      <w:r w:rsidR="00B85EA7" w:rsidRPr="00D76B59">
        <w:rPr>
          <w:szCs w:val="28"/>
          <w:lang w:val="uk-UA" w:eastAsia="en-US"/>
        </w:rPr>
        <w:t xml:space="preserve">и </w:t>
      </w:r>
      <w:r w:rsidR="00DA26DA" w:rsidRPr="00D76B59">
        <w:rPr>
          <w:szCs w:val="28"/>
          <w:lang w:val="uk-UA" w:eastAsia="en-US"/>
        </w:rPr>
        <w:t xml:space="preserve">вважаємо, що у більшості випадків для отримання позитивного ефекту операції та покращення якості життя жінок </w:t>
      </w:r>
      <w:r w:rsidR="00B85EA7" w:rsidRPr="00D76B59">
        <w:rPr>
          <w:szCs w:val="28"/>
          <w:lang w:val="uk-UA" w:eastAsia="en-US"/>
        </w:rPr>
        <w:t xml:space="preserve"> </w:t>
      </w:r>
      <w:r w:rsidR="00DA26DA" w:rsidRPr="00D76B59">
        <w:rPr>
          <w:szCs w:val="28"/>
          <w:lang w:val="uk-UA" w:eastAsia="en-US"/>
        </w:rPr>
        <w:t xml:space="preserve">достатньо </w:t>
      </w:r>
      <w:r w:rsidR="00DD7D4D" w:rsidRPr="00D76B59">
        <w:rPr>
          <w:szCs w:val="28"/>
          <w:lang w:val="uk-UA" w:eastAsia="en-US"/>
        </w:rPr>
        <w:t>зменшити</w:t>
      </w:r>
      <w:r w:rsidR="00DA26DA" w:rsidRPr="00D76B59">
        <w:rPr>
          <w:szCs w:val="28"/>
          <w:lang w:val="uk-UA" w:eastAsia="en-US"/>
        </w:rPr>
        <w:t xml:space="preserve"> показники відносної ОАМЗ до меж популяційної норми. Це можливо досягнути за розробленим нами підходом використовуючи однакові за розміром імпланти, що важливо для запобігання в подальшому асиметрії форми МЗ [</w:t>
      </w:r>
      <w:r w:rsidR="00655BE3" w:rsidRPr="00D76B59">
        <w:rPr>
          <w:szCs w:val="28"/>
          <w:lang w:val="uk-UA" w:eastAsia="en-US"/>
        </w:rPr>
        <w:t>11</w:t>
      </w:r>
      <w:r w:rsidR="00DA26DA" w:rsidRPr="00D76B59">
        <w:rPr>
          <w:szCs w:val="28"/>
          <w:lang w:val="uk-UA" w:eastAsia="en-US"/>
        </w:rPr>
        <w:t xml:space="preserve">]. </w:t>
      </w:r>
    </w:p>
    <w:p w14:paraId="3E7B8809" w14:textId="77777777" w:rsidR="0027731B" w:rsidRPr="00D76B59" w:rsidRDefault="0027731B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 w:eastAsia="en-US"/>
        </w:rPr>
        <w:t xml:space="preserve">Застосування персоніфікованої САМП дозволило </w:t>
      </w:r>
      <w:r w:rsidRPr="00D76B59">
        <w:rPr>
          <w:szCs w:val="28"/>
          <w:lang w:val="uk-UA"/>
        </w:rPr>
        <w:t>зменшити ВОА</w:t>
      </w:r>
      <w:r w:rsidR="004A7A71">
        <w:rPr>
          <w:szCs w:val="28"/>
          <w:lang w:val="uk-UA"/>
        </w:rPr>
        <w:t xml:space="preserve"> </w:t>
      </w:r>
      <w:r w:rsidRPr="00D76B59">
        <w:rPr>
          <w:szCs w:val="28"/>
          <w:lang w:val="uk-UA"/>
        </w:rPr>
        <w:t xml:space="preserve">МЗ </w:t>
      </w:r>
      <w:r w:rsidRPr="00D76B59">
        <w:rPr>
          <w:color w:val="231F20"/>
          <w:szCs w:val="28"/>
          <w:lang w:val="uk-UA" w:eastAsia="en-US"/>
        </w:rPr>
        <w:t xml:space="preserve">з 31,9±4,9 % до 15,5±2,2 %,  р = 0,001. </w:t>
      </w:r>
      <w:r w:rsidRPr="00D76B59">
        <w:rPr>
          <w:szCs w:val="28"/>
          <w:lang w:val="uk-UA"/>
        </w:rPr>
        <w:t>Усунення симптомної об’ємної асиметрії МЗ</w:t>
      </w:r>
      <w:r w:rsidRPr="00D76B59">
        <w:rPr>
          <w:noProof/>
          <w:szCs w:val="28"/>
          <w:lang w:val="uk-UA"/>
        </w:rPr>
        <w:t xml:space="preserve"> значно покращило якість життя жінок за рахунок достовірного збільшення середніх значень показників, що формують психологічний компонент здоров’я. Так, середнє значення показника "</w:t>
      </w:r>
      <w:r w:rsidRPr="00D76B59">
        <w:rPr>
          <w:szCs w:val="28"/>
          <w:lang w:val="uk-UA"/>
        </w:rPr>
        <w:t xml:space="preserve">життєва активність" збільшилося на 27,9 (95 % ДІ 25,1-30,8) балу, "соціального функціонування" – на 48,1 ( 95 % ДІ 41,2-55,0) балу, "рольового функціонування, що обумовлене емоційним станом" – на 29,6 (95 % ДІ 22,2-36,9) балу, "психічного здоров'я" – на 41,7 (95 % ДІ 36,7-48,8) балу, також збільшилося значення </w:t>
      </w:r>
      <w:r w:rsidRPr="00D76B59">
        <w:rPr>
          <w:noProof/>
          <w:szCs w:val="28"/>
          <w:lang w:val="uk-UA"/>
        </w:rPr>
        <w:t>психологічного компонента здоров’я</w:t>
      </w:r>
      <w:r w:rsidRPr="00D76B59">
        <w:rPr>
          <w:szCs w:val="28"/>
          <w:lang w:val="uk-UA"/>
        </w:rPr>
        <w:t xml:space="preserve"> на 22,4 (95 % ДІ 20,2-24,7), всі р &gt; 0,001.</w:t>
      </w:r>
    </w:p>
    <w:p w14:paraId="241E91D2" w14:textId="77777777" w:rsidR="0027731B" w:rsidRPr="00D76B59" w:rsidRDefault="0027731B" w:rsidP="00D21EB0">
      <w:pPr>
        <w:ind w:firstLine="680"/>
        <w:jc w:val="both"/>
        <w:rPr>
          <w:noProof/>
          <w:szCs w:val="28"/>
          <w:lang w:val="uk-UA"/>
        </w:rPr>
      </w:pPr>
      <w:r w:rsidRPr="00D76B59">
        <w:rPr>
          <w:noProof/>
          <w:szCs w:val="28"/>
          <w:lang w:val="uk-UA"/>
        </w:rPr>
        <w:t xml:space="preserve">Якщо до операції якість життя жінок з ОАМЗ була гіршою ніж в референтній групі за всіма показниками </w:t>
      </w:r>
      <w:r w:rsidRPr="00D76B59">
        <w:rPr>
          <w:szCs w:val="28"/>
          <w:lang w:val="uk-UA"/>
        </w:rPr>
        <w:t xml:space="preserve">шкал, що характеризують психологічний стан здоров’я  і показника загального стану здоров'я (GH), який належить до фізичного компоненту здоров’я, то через рік після операції вони </w:t>
      </w:r>
      <w:r w:rsidRPr="00D76B59">
        <w:rPr>
          <w:noProof/>
          <w:szCs w:val="28"/>
          <w:lang w:val="uk-UA"/>
        </w:rPr>
        <w:t>достовірно не відрізнял</w:t>
      </w:r>
      <w:r w:rsidR="00B87117" w:rsidRPr="00D76B59">
        <w:rPr>
          <w:noProof/>
          <w:szCs w:val="28"/>
          <w:lang w:val="uk-UA"/>
        </w:rPr>
        <w:t>и</w:t>
      </w:r>
      <w:r w:rsidRPr="00D76B59">
        <w:rPr>
          <w:noProof/>
          <w:szCs w:val="28"/>
          <w:lang w:val="uk-UA"/>
        </w:rPr>
        <w:t>ся від так</w:t>
      </w:r>
      <w:r w:rsidR="00B87117" w:rsidRPr="00D76B59">
        <w:rPr>
          <w:noProof/>
          <w:szCs w:val="28"/>
          <w:lang w:val="uk-UA"/>
        </w:rPr>
        <w:t>их</w:t>
      </w:r>
      <w:r w:rsidRPr="00D76B59">
        <w:rPr>
          <w:noProof/>
          <w:szCs w:val="28"/>
          <w:lang w:val="uk-UA"/>
        </w:rPr>
        <w:t xml:space="preserve"> у жінок </w:t>
      </w:r>
      <w:r w:rsidR="00D82586" w:rsidRPr="00D76B59">
        <w:rPr>
          <w:noProof/>
          <w:szCs w:val="28"/>
          <w:lang w:val="uk-UA"/>
        </w:rPr>
        <w:t>референтної групи</w:t>
      </w:r>
      <w:r w:rsidRPr="00D76B59">
        <w:rPr>
          <w:noProof/>
          <w:szCs w:val="28"/>
          <w:lang w:val="uk-UA"/>
        </w:rPr>
        <w:t xml:space="preserve"> за всіма показниками шкали SF-36.</w:t>
      </w:r>
    </w:p>
    <w:p w14:paraId="43CCE2E1" w14:textId="77777777" w:rsidR="003139B1" w:rsidRPr="00D76B59" w:rsidRDefault="00F2101C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>Ч</w:t>
      </w:r>
      <w:r w:rsidR="00592690" w:rsidRPr="00D76B59">
        <w:rPr>
          <w:szCs w:val="28"/>
          <w:lang w:val="uk-UA"/>
        </w:rPr>
        <w:t>астков</w:t>
      </w:r>
      <w:r w:rsidRPr="00D76B59">
        <w:rPr>
          <w:szCs w:val="28"/>
          <w:lang w:val="uk-UA"/>
        </w:rPr>
        <w:t>е</w:t>
      </w:r>
      <w:r w:rsidR="00592690" w:rsidRPr="00D76B59">
        <w:rPr>
          <w:szCs w:val="28"/>
          <w:lang w:val="uk-UA"/>
        </w:rPr>
        <w:t xml:space="preserve"> покращення якості життя оперованих жінок можна пояснити </w:t>
      </w:r>
      <w:r w:rsidRPr="00D76B59">
        <w:rPr>
          <w:szCs w:val="28"/>
          <w:lang w:val="uk-UA"/>
        </w:rPr>
        <w:t xml:space="preserve">внеском </w:t>
      </w:r>
      <w:r w:rsidR="00592690" w:rsidRPr="00D76B59">
        <w:rPr>
          <w:szCs w:val="28"/>
          <w:lang w:val="uk-UA"/>
        </w:rPr>
        <w:t>АМП. Кі</w:t>
      </w:r>
      <w:r w:rsidRPr="00D76B59">
        <w:rPr>
          <w:szCs w:val="28"/>
          <w:lang w:val="uk-UA"/>
        </w:rPr>
        <w:t>лька поздовжніх досліджень</w:t>
      </w:r>
      <w:r w:rsidR="00592690" w:rsidRPr="00D76B59">
        <w:rPr>
          <w:szCs w:val="28"/>
          <w:lang w:val="uk-UA"/>
        </w:rPr>
        <w:t xml:space="preserve"> показали, що збільшення МЗ підвищує психосоціальне і сексуальне благополуччя жінок</w:t>
      </w:r>
      <w:r w:rsidR="003139B1" w:rsidRPr="00D76B59">
        <w:rPr>
          <w:szCs w:val="28"/>
          <w:lang w:val="uk-UA"/>
        </w:rPr>
        <w:t>, їх</w:t>
      </w:r>
      <w:r w:rsidR="00592690" w:rsidRPr="00D76B59">
        <w:rPr>
          <w:szCs w:val="28"/>
          <w:lang w:val="uk-UA"/>
        </w:rPr>
        <w:t xml:space="preserve"> самооцінку, зменшує депресивну симптоматику і розлади харчової поведінки [</w:t>
      </w:r>
      <w:r w:rsidR="00655BE3" w:rsidRPr="00D76B59">
        <w:rPr>
          <w:szCs w:val="28"/>
          <w:lang w:val="uk-UA"/>
        </w:rPr>
        <w:t>1, 24</w:t>
      </w:r>
      <w:r w:rsidR="003C439C">
        <w:rPr>
          <w:szCs w:val="28"/>
          <w:lang w:val="uk-UA"/>
        </w:rPr>
        <w:t>-</w:t>
      </w:r>
      <w:r w:rsidR="00655BE3" w:rsidRPr="00D76B59">
        <w:rPr>
          <w:szCs w:val="28"/>
          <w:lang w:val="uk-UA"/>
        </w:rPr>
        <w:t xml:space="preserve">26 </w:t>
      </w:r>
      <w:r w:rsidR="00592690" w:rsidRPr="00D76B59">
        <w:rPr>
          <w:szCs w:val="28"/>
          <w:lang w:val="uk-UA"/>
        </w:rPr>
        <w:t xml:space="preserve">]. </w:t>
      </w:r>
      <w:r w:rsidRPr="00D76B59">
        <w:rPr>
          <w:szCs w:val="28"/>
          <w:lang w:val="uk-UA"/>
        </w:rPr>
        <w:t>Але це</w:t>
      </w:r>
      <w:r w:rsidR="003139B1" w:rsidRPr="00D76B59">
        <w:rPr>
          <w:szCs w:val="28"/>
          <w:lang w:val="uk-UA"/>
        </w:rPr>
        <w:t xml:space="preserve"> стосувал</w:t>
      </w:r>
      <w:r w:rsidRPr="00D76B59">
        <w:rPr>
          <w:szCs w:val="28"/>
          <w:lang w:val="uk-UA"/>
        </w:rPr>
        <w:t>ося</w:t>
      </w:r>
      <w:r w:rsidR="003139B1" w:rsidRPr="00D76B59">
        <w:rPr>
          <w:szCs w:val="28"/>
          <w:lang w:val="uk-UA"/>
        </w:rPr>
        <w:t xml:space="preserve"> жінок, </w:t>
      </w:r>
      <w:r w:rsidR="0005357C" w:rsidRPr="00D76B59">
        <w:rPr>
          <w:szCs w:val="28"/>
          <w:lang w:val="uk-UA"/>
        </w:rPr>
        <w:t xml:space="preserve">у </w:t>
      </w:r>
      <w:r w:rsidR="003139B1" w:rsidRPr="00D76B59">
        <w:rPr>
          <w:szCs w:val="28"/>
          <w:lang w:val="uk-UA"/>
        </w:rPr>
        <w:t>як</w:t>
      </w:r>
      <w:r w:rsidR="0005357C" w:rsidRPr="00D76B59">
        <w:rPr>
          <w:szCs w:val="28"/>
          <w:lang w:val="uk-UA"/>
        </w:rPr>
        <w:t xml:space="preserve">их недостатній, за їх думкою розмір МЗ, </w:t>
      </w:r>
      <w:r w:rsidR="0005357C" w:rsidRPr="00D76B59">
        <w:rPr>
          <w:szCs w:val="28"/>
          <w:lang w:val="uk-UA"/>
        </w:rPr>
        <w:lastRenderedPageBreak/>
        <w:t xml:space="preserve">створював </w:t>
      </w:r>
      <w:r w:rsidR="00DD7D4D" w:rsidRPr="00D76B59">
        <w:rPr>
          <w:szCs w:val="28"/>
          <w:lang w:val="uk-UA"/>
        </w:rPr>
        <w:t>перешкоди</w:t>
      </w:r>
      <w:r w:rsidR="0005357C" w:rsidRPr="00D76B59">
        <w:rPr>
          <w:szCs w:val="28"/>
          <w:lang w:val="uk-UA"/>
        </w:rPr>
        <w:t xml:space="preserve"> до отримання нормальної ЯЖ,</w:t>
      </w:r>
      <w:r w:rsidR="003139B1" w:rsidRPr="00D76B59">
        <w:rPr>
          <w:szCs w:val="28"/>
          <w:lang w:val="uk-UA"/>
        </w:rPr>
        <w:t xml:space="preserve"> на відміну від </w:t>
      </w:r>
      <w:r w:rsidRPr="00D76B59">
        <w:rPr>
          <w:szCs w:val="28"/>
          <w:lang w:val="uk-UA"/>
        </w:rPr>
        <w:t>даного</w:t>
      </w:r>
      <w:r w:rsidR="0005357C" w:rsidRPr="00D76B59">
        <w:rPr>
          <w:szCs w:val="28"/>
          <w:lang w:val="uk-UA"/>
        </w:rPr>
        <w:t xml:space="preserve"> дослідження де причиною зниження ЯЖ була </w:t>
      </w:r>
      <w:r w:rsidR="003139B1" w:rsidRPr="00D76B59">
        <w:rPr>
          <w:szCs w:val="28"/>
          <w:lang w:val="uk-UA"/>
        </w:rPr>
        <w:t>саме об’ємна асиметрія МЗ.</w:t>
      </w:r>
      <w:r w:rsidR="00A361F3" w:rsidRPr="00D76B59">
        <w:rPr>
          <w:szCs w:val="28"/>
          <w:lang w:val="uk-UA"/>
        </w:rPr>
        <w:t xml:space="preserve"> </w:t>
      </w:r>
    </w:p>
    <w:p w14:paraId="2628B76B" w14:textId="77777777" w:rsidR="00A361F3" w:rsidRPr="00D76B59" w:rsidRDefault="00A361F3" w:rsidP="00D21EB0">
      <w:pPr>
        <w:ind w:firstLine="680"/>
        <w:jc w:val="both"/>
        <w:rPr>
          <w:szCs w:val="28"/>
          <w:lang w:val="uk-UA"/>
        </w:rPr>
      </w:pPr>
      <w:r w:rsidRPr="00D76B59">
        <w:rPr>
          <w:szCs w:val="28"/>
          <w:lang w:val="uk-UA"/>
        </w:rPr>
        <w:t xml:space="preserve">Дане дослідження має певні обмеження, до яких </w:t>
      </w:r>
      <w:r w:rsidR="00DD7D4D" w:rsidRPr="00D76B59">
        <w:rPr>
          <w:szCs w:val="28"/>
          <w:lang w:val="uk-UA"/>
        </w:rPr>
        <w:t>можна</w:t>
      </w:r>
      <w:r w:rsidRPr="00D76B59">
        <w:rPr>
          <w:szCs w:val="28"/>
          <w:lang w:val="uk-UA"/>
        </w:rPr>
        <w:t xml:space="preserve"> віднести </w:t>
      </w:r>
      <w:r w:rsidRPr="00D76B59">
        <w:rPr>
          <w:rFonts w:eastAsia="Times New Roman"/>
          <w:szCs w:val="28"/>
          <w:lang w:val="uk-UA"/>
        </w:rPr>
        <w:t>відносно невелику кількість пац</w:t>
      </w:r>
      <w:r w:rsidR="00812A94" w:rsidRPr="00D76B59">
        <w:rPr>
          <w:rFonts w:eastAsia="Times New Roman"/>
          <w:szCs w:val="28"/>
          <w:lang w:val="uk-UA"/>
        </w:rPr>
        <w:t>іє</w:t>
      </w:r>
      <w:r w:rsidRPr="00D76B59">
        <w:rPr>
          <w:rFonts w:eastAsia="Times New Roman"/>
          <w:szCs w:val="28"/>
          <w:lang w:val="uk-UA"/>
        </w:rPr>
        <w:t>нток</w:t>
      </w:r>
      <w:r w:rsidR="00812A94" w:rsidRPr="00D76B59">
        <w:rPr>
          <w:rFonts w:eastAsia="Times New Roman"/>
          <w:szCs w:val="28"/>
          <w:lang w:val="uk-UA"/>
        </w:rPr>
        <w:t>,</w:t>
      </w:r>
      <w:r w:rsidRPr="00D76B59">
        <w:rPr>
          <w:rFonts w:eastAsia="Times New Roman"/>
          <w:szCs w:val="28"/>
          <w:lang w:val="uk-UA"/>
        </w:rPr>
        <w:t xml:space="preserve"> їх обстеження в одному центрі. Безумовно</w:t>
      </w:r>
      <w:r w:rsidR="00812A94" w:rsidRPr="00D76B59">
        <w:rPr>
          <w:rFonts w:eastAsia="Times New Roman"/>
          <w:szCs w:val="28"/>
          <w:lang w:val="uk-UA"/>
        </w:rPr>
        <w:t>,</w:t>
      </w:r>
      <w:r w:rsidRPr="00D76B59">
        <w:rPr>
          <w:rFonts w:eastAsia="Times New Roman"/>
          <w:szCs w:val="28"/>
          <w:lang w:val="uk-UA"/>
        </w:rPr>
        <w:t xml:space="preserve"> дискусійним </w:t>
      </w:r>
      <w:r w:rsidR="00812A94" w:rsidRPr="00D76B59">
        <w:rPr>
          <w:rFonts w:eastAsia="Times New Roman"/>
          <w:szCs w:val="28"/>
          <w:lang w:val="uk-UA"/>
        </w:rPr>
        <w:t>залишається</w:t>
      </w:r>
      <w:r w:rsidRPr="00D76B59">
        <w:rPr>
          <w:rFonts w:eastAsia="Times New Roman"/>
          <w:szCs w:val="28"/>
          <w:lang w:val="uk-UA"/>
        </w:rPr>
        <w:t xml:space="preserve"> питання </w:t>
      </w:r>
      <w:r w:rsidR="00812A94" w:rsidRPr="00D76B59">
        <w:rPr>
          <w:rFonts w:eastAsia="Times New Roman"/>
          <w:szCs w:val="28"/>
          <w:lang w:val="uk-UA"/>
        </w:rPr>
        <w:t xml:space="preserve">чи </w:t>
      </w:r>
      <w:r w:rsidRPr="00D76B59">
        <w:rPr>
          <w:rFonts w:eastAsia="Times New Roman"/>
          <w:szCs w:val="28"/>
          <w:lang w:val="uk-UA"/>
        </w:rPr>
        <w:t>достатн</w:t>
      </w:r>
      <w:r w:rsidR="00812A94" w:rsidRPr="00D76B59">
        <w:rPr>
          <w:rFonts w:eastAsia="Times New Roman"/>
          <w:szCs w:val="28"/>
          <w:lang w:val="uk-UA"/>
        </w:rPr>
        <w:t>ьо</w:t>
      </w:r>
      <w:r w:rsidRPr="00D76B59">
        <w:rPr>
          <w:rFonts w:eastAsia="Times New Roman"/>
          <w:szCs w:val="28"/>
          <w:lang w:val="uk-UA"/>
        </w:rPr>
        <w:t xml:space="preserve"> усунення відносної об’ємної асиметрії </w:t>
      </w:r>
      <w:r w:rsidR="00812A94" w:rsidRPr="00D76B59">
        <w:rPr>
          <w:rFonts w:eastAsia="Times New Roman"/>
          <w:szCs w:val="28"/>
          <w:lang w:val="uk-UA"/>
        </w:rPr>
        <w:t xml:space="preserve">МЗ </w:t>
      </w:r>
      <w:r w:rsidR="001D3749" w:rsidRPr="00D76B59">
        <w:rPr>
          <w:rFonts w:eastAsia="Times New Roman"/>
          <w:szCs w:val="28"/>
          <w:lang w:val="uk-UA"/>
        </w:rPr>
        <w:t xml:space="preserve">(а не абсолютної) шляхом аугментації МЗ </w:t>
      </w:r>
      <w:r w:rsidRPr="00D76B59">
        <w:rPr>
          <w:rFonts w:eastAsia="Times New Roman"/>
          <w:szCs w:val="28"/>
          <w:lang w:val="uk-UA"/>
        </w:rPr>
        <w:t xml:space="preserve">до </w:t>
      </w:r>
      <w:r w:rsidR="00812A94" w:rsidRPr="00D76B59">
        <w:rPr>
          <w:rFonts w:eastAsia="Times New Roman"/>
          <w:szCs w:val="28"/>
          <w:lang w:val="uk-UA"/>
        </w:rPr>
        <w:t>середніх популяційних значень</w:t>
      </w:r>
      <w:r w:rsidR="004F41E7">
        <w:rPr>
          <w:rFonts w:eastAsia="Times New Roman"/>
          <w:szCs w:val="28"/>
          <w:lang w:val="uk-UA"/>
        </w:rPr>
        <w:t>,</w:t>
      </w:r>
      <w:r w:rsidR="00812A94" w:rsidRPr="00D76B59">
        <w:rPr>
          <w:rFonts w:eastAsia="Times New Roman"/>
          <w:szCs w:val="28"/>
          <w:lang w:val="uk-UA"/>
        </w:rPr>
        <w:t xml:space="preserve"> для покращення якості життя жінок. </w:t>
      </w:r>
      <w:r w:rsidR="004F41E7">
        <w:rPr>
          <w:rFonts w:eastAsia="Times New Roman"/>
          <w:szCs w:val="28"/>
          <w:lang w:val="uk-UA"/>
        </w:rPr>
        <w:t>Н</w:t>
      </w:r>
      <w:r w:rsidR="00812A94" w:rsidRPr="00D76B59">
        <w:rPr>
          <w:rFonts w:eastAsia="Times New Roman"/>
          <w:szCs w:val="28"/>
          <w:lang w:val="uk-UA"/>
        </w:rPr>
        <w:t xml:space="preserve">аш досвід свідчить, що </w:t>
      </w:r>
      <w:r w:rsidR="001D3749" w:rsidRPr="00D76B59">
        <w:rPr>
          <w:rFonts w:eastAsia="Times New Roman"/>
          <w:szCs w:val="28"/>
          <w:lang w:val="uk-UA"/>
        </w:rPr>
        <w:t xml:space="preserve">такий підхід, перевагами якого є </w:t>
      </w:r>
      <w:r w:rsidR="00812A94" w:rsidRPr="00D76B59">
        <w:rPr>
          <w:rFonts w:eastAsia="Times New Roman"/>
          <w:szCs w:val="28"/>
          <w:lang w:val="uk-UA"/>
        </w:rPr>
        <w:t xml:space="preserve">персоніфікований вибір </w:t>
      </w:r>
      <w:r w:rsidR="001D3749" w:rsidRPr="00D76B59">
        <w:rPr>
          <w:rFonts w:eastAsia="Times New Roman"/>
          <w:szCs w:val="28"/>
          <w:lang w:val="uk-UA"/>
        </w:rPr>
        <w:t xml:space="preserve">саме </w:t>
      </w:r>
      <w:r w:rsidR="00812A94" w:rsidRPr="00D76B59">
        <w:rPr>
          <w:rFonts w:eastAsia="Times New Roman"/>
          <w:szCs w:val="28"/>
          <w:lang w:val="uk-UA"/>
        </w:rPr>
        <w:t>однакових за об’ємом імплантів</w:t>
      </w:r>
      <w:r w:rsidR="004F41E7">
        <w:rPr>
          <w:rFonts w:eastAsia="Times New Roman"/>
          <w:szCs w:val="28"/>
          <w:lang w:val="uk-UA"/>
        </w:rPr>
        <w:t xml:space="preserve"> обох МЗ</w:t>
      </w:r>
      <w:r w:rsidR="001D3749" w:rsidRPr="00D76B59">
        <w:rPr>
          <w:rFonts w:eastAsia="Times New Roman"/>
          <w:szCs w:val="28"/>
          <w:lang w:val="uk-UA"/>
        </w:rPr>
        <w:t xml:space="preserve">, забезпечує у віддаленому однорічному періоді суттєве покращення якості життя жінок </w:t>
      </w:r>
      <w:r w:rsidR="00DD7D4D" w:rsidRPr="00D76B59">
        <w:rPr>
          <w:rFonts w:eastAsia="Times New Roman"/>
          <w:szCs w:val="28"/>
          <w:lang w:val="uk-UA"/>
        </w:rPr>
        <w:t>порівняно</w:t>
      </w:r>
      <w:r w:rsidR="001D3749" w:rsidRPr="00D76B59">
        <w:rPr>
          <w:rFonts w:eastAsia="Times New Roman"/>
          <w:szCs w:val="28"/>
          <w:lang w:val="uk-UA"/>
        </w:rPr>
        <w:t xml:space="preserve"> з доопераційним та таким, що не відрізняється від референтних значень.</w:t>
      </w:r>
    </w:p>
    <w:p w14:paraId="03114A02" w14:textId="77777777" w:rsidR="00793FF6" w:rsidRPr="00D76B59" w:rsidRDefault="00793FF6" w:rsidP="00D21EB0">
      <w:pPr>
        <w:ind w:firstLine="680"/>
        <w:jc w:val="both"/>
        <w:rPr>
          <w:noProof/>
          <w:szCs w:val="28"/>
          <w:lang w:val="uk-UA"/>
        </w:rPr>
      </w:pPr>
    </w:p>
    <w:p w14:paraId="4950E2CD" w14:textId="77777777" w:rsidR="00D004BA" w:rsidRDefault="00793FF6" w:rsidP="004F41E7">
      <w:pPr>
        <w:spacing w:line="240" w:lineRule="auto"/>
        <w:ind w:firstLine="709"/>
        <w:jc w:val="both"/>
        <w:rPr>
          <w:rFonts w:eastAsia="Times New Roman"/>
          <w:b/>
          <w:szCs w:val="28"/>
          <w:lang w:val="uk-UA"/>
        </w:rPr>
      </w:pPr>
      <w:r w:rsidRPr="00D76B59">
        <w:rPr>
          <w:rFonts w:eastAsia="Times New Roman"/>
          <w:b/>
          <w:szCs w:val="28"/>
          <w:lang w:val="uk-UA"/>
        </w:rPr>
        <w:t>Висновок</w:t>
      </w:r>
    </w:p>
    <w:p w14:paraId="3F19B588" w14:textId="77777777" w:rsidR="000D3B73" w:rsidRPr="004F41E7" w:rsidRDefault="000D3B73" w:rsidP="004F41E7">
      <w:pPr>
        <w:spacing w:line="240" w:lineRule="auto"/>
        <w:ind w:firstLine="709"/>
        <w:jc w:val="both"/>
        <w:rPr>
          <w:rFonts w:eastAsia="Times New Roman"/>
          <w:b/>
          <w:szCs w:val="28"/>
          <w:lang w:val="uk-UA"/>
        </w:rPr>
      </w:pPr>
    </w:p>
    <w:p w14:paraId="5855F1D4" w14:textId="77777777" w:rsidR="00481C36" w:rsidRPr="00481C36" w:rsidRDefault="00481C36" w:rsidP="00481C36">
      <w:pPr>
        <w:ind w:firstLine="680"/>
        <w:jc w:val="both"/>
        <w:rPr>
          <w:szCs w:val="28"/>
          <w:lang w:val="uk-UA" w:eastAsia="en-US"/>
        </w:rPr>
      </w:pPr>
      <w:r w:rsidRPr="00481C36">
        <w:rPr>
          <w:szCs w:val="28"/>
          <w:lang w:val="uk-UA" w:eastAsia="en-US"/>
        </w:rPr>
        <w:t>Наявність симптомної ВОА МЗ погіршує якість життя жінок за рахунок шкал, що формують психологічний компонент здоров’я.</w:t>
      </w:r>
    </w:p>
    <w:p w14:paraId="742B4088" w14:textId="77777777" w:rsidR="00481C36" w:rsidRPr="00481C36" w:rsidRDefault="00481C36" w:rsidP="00481C36">
      <w:pPr>
        <w:ind w:firstLine="680"/>
        <w:jc w:val="both"/>
        <w:rPr>
          <w:szCs w:val="28"/>
          <w:lang w:val="uk-UA"/>
        </w:rPr>
      </w:pPr>
      <w:r w:rsidRPr="00481C36">
        <w:rPr>
          <w:szCs w:val="28"/>
          <w:lang w:val="uk-UA" w:eastAsia="en-US"/>
        </w:rPr>
        <w:t xml:space="preserve">Застосування персоніфікованої САМП у жінок з ОА МЗ дозволяє </w:t>
      </w:r>
      <w:r w:rsidRPr="00481C36">
        <w:rPr>
          <w:szCs w:val="28"/>
          <w:lang w:val="uk-UA"/>
        </w:rPr>
        <w:t xml:space="preserve">зменшити ВОА МЗ </w:t>
      </w:r>
      <w:r w:rsidRPr="00481C36">
        <w:rPr>
          <w:color w:val="231F20"/>
          <w:szCs w:val="28"/>
          <w:lang w:val="uk-UA" w:eastAsia="en-US"/>
        </w:rPr>
        <w:t xml:space="preserve">з 31,9±4,9 % до 15,5±2,2 %. </w:t>
      </w:r>
      <w:r w:rsidRPr="00481C36">
        <w:rPr>
          <w:szCs w:val="28"/>
          <w:lang w:val="uk-UA"/>
        </w:rPr>
        <w:t>Усунення симптомної ВОА МЗ</w:t>
      </w:r>
      <w:r w:rsidRPr="00481C36">
        <w:rPr>
          <w:noProof/>
          <w:szCs w:val="28"/>
          <w:lang w:val="uk-UA"/>
        </w:rPr>
        <w:t xml:space="preserve"> покращує показник психологічного компонента здоров’я</w:t>
      </w:r>
      <w:r w:rsidRPr="00481C36">
        <w:rPr>
          <w:szCs w:val="28"/>
          <w:lang w:val="uk-UA"/>
        </w:rPr>
        <w:t xml:space="preserve"> на 22,4 (95 % ДІ 20,2-24,7) за рахунок збільшення </w:t>
      </w:r>
      <w:r w:rsidRPr="00481C36">
        <w:rPr>
          <w:noProof/>
          <w:szCs w:val="28"/>
          <w:lang w:val="uk-UA"/>
        </w:rPr>
        <w:t>середніх значеннь показника "</w:t>
      </w:r>
      <w:r w:rsidRPr="00481C36">
        <w:rPr>
          <w:szCs w:val="28"/>
          <w:lang w:val="uk-UA"/>
        </w:rPr>
        <w:t>життєва активність" на 27,9 (95 % ДІ 25,1-30,8) балу, "соціального функціонування" – на 48,1 (95 % ДІ 41,2-55,0) балу, "рольового функціонування, що обумовлене емоційним станом" – на 29,6 (95 % ДІ 22,2-36,9) балу, "психічного здоров'я" – на 41,7 (95 % ДІ 36,7-48,8) балу, всі р &gt; 0,001.</w:t>
      </w:r>
    </w:p>
    <w:p w14:paraId="3A579E8A" w14:textId="77777777" w:rsidR="00481C36" w:rsidRPr="00481C36" w:rsidRDefault="00481C36" w:rsidP="00481C36">
      <w:pPr>
        <w:ind w:firstLine="680"/>
        <w:jc w:val="both"/>
        <w:rPr>
          <w:szCs w:val="28"/>
          <w:lang w:val="uk-UA"/>
        </w:rPr>
      </w:pPr>
      <w:r w:rsidRPr="00481C36">
        <w:rPr>
          <w:noProof/>
          <w:szCs w:val="28"/>
          <w:lang w:val="uk-UA"/>
        </w:rPr>
        <w:t>ЯЖ жінок через рік після усунення симптомної ВОА МЗ за розробленою персоніфікованою САМП достовірно не відрізнялася від такої у жінок референтної групи за всіма показниками шкали SF-36.</w:t>
      </w:r>
    </w:p>
    <w:p w14:paraId="4E69D4CC" w14:textId="77777777" w:rsidR="00793FF6" w:rsidRPr="00D76B59" w:rsidRDefault="00793FF6" w:rsidP="00D21EB0">
      <w:pPr>
        <w:ind w:firstLine="567"/>
        <w:jc w:val="both"/>
        <w:rPr>
          <w:szCs w:val="28"/>
          <w:lang w:val="uk-UA"/>
        </w:rPr>
      </w:pPr>
    </w:p>
    <w:p w14:paraId="4D156695" w14:textId="77777777" w:rsidR="00793FF6" w:rsidRPr="00D76B59" w:rsidRDefault="00793FF6" w:rsidP="00585060">
      <w:pPr>
        <w:tabs>
          <w:tab w:val="left" w:pos="993"/>
        </w:tabs>
        <w:ind w:firstLine="567"/>
        <w:jc w:val="both"/>
        <w:rPr>
          <w:b/>
          <w:szCs w:val="28"/>
          <w:lang w:val="uk-UA"/>
        </w:rPr>
      </w:pPr>
      <w:r w:rsidRPr="00D76B59">
        <w:rPr>
          <w:b/>
          <w:szCs w:val="28"/>
          <w:lang w:val="uk-UA"/>
        </w:rPr>
        <w:t>Список літератури</w:t>
      </w:r>
    </w:p>
    <w:p w14:paraId="490D3F1D" w14:textId="77777777" w:rsidR="00951323" w:rsidRPr="00D76B59" w:rsidRDefault="00951323" w:rsidP="00585060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rPr>
          <w:rFonts w:cs="Times New Roman"/>
          <w:color w:val="212121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lastRenderedPageBreak/>
        <w:t>Alderman AK, Bauer J, Fardo D, et al. Understanding the effect of breast augmentation on quality of life: prospective analysis using the BREASTQ. Plast</w:t>
      </w:r>
      <w:r w:rsidR="001F5CEA" w:rsidRPr="00D76B59">
        <w:rPr>
          <w:rFonts w:cs="Times New Roman"/>
          <w:szCs w:val="28"/>
          <w:lang w:val="uk-UA"/>
        </w:rPr>
        <w:t> </w:t>
      </w:r>
      <w:r w:rsidRPr="00D76B59">
        <w:rPr>
          <w:rFonts w:eastAsia="Times New Roman" w:cs="Times New Roman"/>
          <w:szCs w:val="28"/>
          <w:lang w:val="uk-UA"/>
        </w:rPr>
        <w:t>Reconstr</w:t>
      </w:r>
      <w:r w:rsidR="001F5CEA" w:rsidRPr="00D76B59">
        <w:rPr>
          <w:rFonts w:eastAsia="Times New Roman" w:cs="Times New Roman"/>
          <w:szCs w:val="28"/>
          <w:lang w:val="uk-UA"/>
        </w:rPr>
        <w:t> </w:t>
      </w:r>
      <w:r w:rsidRPr="00D76B59">
        <w:rPr>
          <w:rFonts w:eastAsia="Times New Roman" w:cs="Times New Roman"/>
          <w:szCs w:val="28"/>
          <w:lang w:val="uk-UA"/>
        </w:rPr>
        <w:t>Surg</w:t>
      </w:r>
      <w:r w:rsidR="001F5CEA" w:rsidRPr="00D76B59">
        <w:rPr>
          <w:rFonts w:eastAsia="Times New Roman" w:cs="Times New Roman"/>
          <w:szCs w:val="28"/>
          <w:lang w:val="uk-UA"/>
        </w:rPr>
        <w:t>. </w:t>
      </w:r>
      <w:r w:rsidRPr="00D76B59">
        <w:rPr>
          <w:rFonts w:eastAsia="Times New Roman" w:cs="Times New Roman"/>
          <w:szCs w:val="28"/>
          <w:lang w:val="uk-UA"/>
        </w:rPr>
        <w:t>2014;133</w:t>
      </w:r>
      <w:r w:rsidR="001F5CEA" w:rsidRPr="00D76B59">
        <w:rPr>
          <w:rFonts w:eastAsia="Times New Roman" w:cs="Times New Roman"/>
          <w:szCs w:val="28"/>
          <w:lang w:val="uk-UA"/>
        </w:rPr>
        <w:t>(4)</w:t>
      </w:r>
      <w:r w:rsidRPr="00D76B59">
        <w:rPr>
          <w:rFonts w:eastAsia="Times New Roman" w:cs="Times New Roman"/>
          <w:szCs w:val="28"/>
          <w:lang w:val="uk-UA"/>
        </w:rPr>
        <w:t>:</w:t>
      </w:r>
      <w:r w:rsidR="001F5CEA" w:rsidRPr="00D76B59">
        <w:rPr>
          <w:rFonts w:eastAsia="Times New Roman" w:cs="Times New Roman"/>
          <w:szCs w:val="28"/>
          <w:lang w:val="uk-UA"/>
        </w:rPr>
        <w:t xml:space="preserve">787–95. </w:t>
      </w:r>
      <w:r w:rsidR="001F5CEA" w:rsidRPr="00D76B59">
        <w:rPr>
          <w:rStyle w:val="id-label"/>
          <w:rFonts w:cs="Times New Roman"/>
          <w:color w:val="212121"/>
          <w:szCs w:val="28"/>
          <w:lang w:val="uk-UA"/>
        </w:rPr>
        <w:t>DOI:</w:t>
      </w:r>
      <w:r w:rsidR="001F5CEA" w:rsidRPr="00D76B59">
        <w:rPr>
          <w:rStyle w:val="identifier"/>
          <w:rFonts w:cs="Times New Roman"/>
          <w:color w:val="212121"/>
          <w:szCs w:val="28"/>
          <w:lang w:val="uk-UA"/>
        </w:rPr>
        <w:t>10.1097/PRS.0000000000000023</w:t>
      </w:r>
    </w:p>
    <w:p w14:paraId="1C3B2556" w14:textId="77777777" w:rsidR="00606307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Penaud A, De Mortillet S. Evaluation of the psychological benefits of breast augmentation for aesthetic purposes. Results of a multicenter prospective study of a series of 181 patients. Ann Chir Plast Esthet</w:t>
      </w:r>
      <w:r w:rsidR="001F5CEA" w:rsidRPr="00D76B59">
        <w:rPr>
          <w:rFonts w:eastAsia="Times New Roman" w:cs="Times New Roman"/>
          <w:szCs w:val="28"/>
          <w:lang w:val="uk-UA"/>
        </w:rPr>
        <w:t>.</w:t>
      </w:r>
      <w:r w:rsidRPr="00D76B59">
        <w:rPr>
          <w:rFonts w:eastAsia="Times New Roman" w:cs="Times New Roman"/>
          <w:szCs w:val="28"/>
          <w:lang w:val="uk-UA"/>
        </w:rPr>
        <w:t xml:space="preserve"> 2013;58:10–7. </w:t>
      </w:r>
    </w:p>
    <w:p w14:paraId="24141A01" w14:textId="77777777" w:rsidR="00606307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Style w:val="identifier"/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Swanson E. Prospective outcome study of 106 cases of vertical mastopexy, augmentation/mastopexy, and breast reduction. J Plast Reconstr Aesthet Surg 2013;66:937–49. </w:t>
      </w:r>
      <w:r w:rsidR="00606307" w:rsidRPr="00D76B59">
        <w:rPr>
          <w:rStyle w:val="id-label"/>
          <w:rFonts w:cs="Times New Roman"/>
          <w:color w:val="212121"/>
          <w:szCs w:val="28"/>
          <w:lang w:val="uk-UA"/>
        </w:rPr>
        <w:t>DOI: </w:t>
      </w:r>
      <w:r w:rsidR="00606307" w:rsidRPr="00D76B59">
        <w:rPr>
          <w:rStyle w:val="identifier"/>
          <w:rFonts w:cs="Times New Roman"/>
          <w:color w:val="212121"/>
          <w:szCs w:val="28"/>
          <w:lang w:val="uk-UA"/>
        </w:rPr>
        <w:t>10.1016/j.bjps.2013.03.021</w:t>
      </w:r>
    </w:p>
    <w:p w14:paraId="32364FF6" w14:textId="77777777" w:rsidR="00606307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Style w:val="identifier"/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Beraldo FNM, Veiga DF, Veiga-Filho J, et al. Sexual function and depression outcomes among breast hypertrophy patients undergoing reduction mammaplasty: a randomized controlled trial. Ann Plast Surg</w:t>
      </w:r>
      <w:r w:rsidR="00606307" w:rsidRPr="00D76B59">
        <w:rPr>
          <w:rFonts w:eastAsia="Times New Roman" w:cs="Times New Roman"/>
          <w:szCs w:val="28"/>
          <w:lang w:val="uk-UA"/>
        </w:rPr>
        <w:t>.</w:t>
      </w:r>
      <w:r w:rsidRPr="00D76B59">
        <w:rPr>
          <w:rFonts w:eastAsia="Times New Roman" w:cs="Times New Roman"/>
          <w:szCs w:val="28"/>
          <w:lang w:val="uk-UA"/>
        </w:rPr>
        <w:t xml:space="preserve"> 2016;76:379–82. </w:t>
      </w:r>
      <w:r w:rsidR="00606307" w:rsidRPr="00D76B59">
        <w:rPr>
          <w:rStyle w:val="id-label"/>
          <w:rFonts w:cs="Times New Roman"/>
          <w:color w:val="212121"/>
          <w:szCs w:val="28"/>
          <w:lang w:val="uk-UA"/>
        </w:rPr>
        <w:t>DOI: </w:t>
      </w:r>
      <w:r w:rsidR="00606307" w:rsidRPr="00D76B59">
        <w:rPr>
          <w:rStyle w:val="identifier"/>
          <w:rFonts w:cs="Times New Roman"/>
          <w:color w:val="212121"/>
          <w:szCs w:val="28"/>
          <w:lang w:val="uk-UA"/>
        </w:rPr>
        <w:t>10.1097/SAP.0000000000000380</w:t>
      </w:r>
    </w:p>
    <w:p w14:paraId="68A661AA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Saariniemi KMM, Helle MH, Salmi AM, et al. The effects of aesthetic breast augmentation on quality of life, psychological distress, and eating disorder symptoms: a prospective study. Aes</w:t>
      </w:r>
      <w:r w:rsidR="00606307" w:rsidRPr="00D76B59">
        <w:rPr>
          <w:rFonts w:eastAsia="Times New Roman" w:cs="Times New Roman"/>
          <w:szCs w:val="28"/>
          <w:lang w:val="uk-UA"/>
        </w:rPr>
        <w:t>thetic Plast Surg 2012;36(4):</w:t>
      </w:r>
      <w:r w:rsidRPr="00D76B59">
        <w:rPr>
          <w:rFonts w:eastAsia="Times New Roman" w:cs="Times New Roman"/>
          <w:szCs w:val="28"/>
          <w:lang w:val="uk-UA"/>
        </w:rPr>
        <w:t xml:space="preserve">1090–5. </w:t>
      </w:r>
      <w:r w:rsidR="00606307" w:rsidRPr="00D76B59">
        <w:rPr>
          <w:rStyle w:val="id-label"/>
          <w:rFonts w:cs="Times New Roman"/>
          <w:color w:val="212121"/>
          <w:szCs w:val="28"/>
          <w:lang w:val="uk-UA"/>
        </w:rPr>
        <w:t>DOI: </w:t>
      </w:r>
      <w:r w:rsidR="00606307" w:rsidRPr="00D76B59">
        <w:rPr>
          <w:rStyle w:val="identifier"/>
          <w:rFonts w:cs="Times New Roman"/>
          <w:color w:val="212121"/>
          <w:szCs w:val="28"/>
          <w:lang w:val="uk-UA"/>
        </w:rPr>
        <w:t>10.1007/s00266-012-9917-y</w:t>
      </w:r>
    </w:p>
    <w:p w14:paraId="51FD93AB" w14:textId="77777777" w:rsidR="00951323" w:rsidRPr="00D76B59" w:rsidRDefault="00D912A1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Hueston JT</w:t>
      </w:r>
      <w:r w:rsidR="00951323" w:rsidRPr="00D76B59">
        <w:rPr>
          <w:rFonts w:eastAsia="Times New Roman" w:cs="Times New Roman"/>
          <w:szCs w:val="28"/>
          <w:lang w:val="uk-UA"/>
        </w:rPr>
        <w:t xml:space="preserve"> Surgical</w:t>
      </w:r>
      <w:r w:rsidR="00606307" w:rsidRPr="00D76B59">
        <w:rPr>
          <w:rFonts w:eastAsia="Times New Roman" w:cs="Times New Roman"/>
          <w:szCs w:val="28"/>
          <w:lang w:val="uk-UA"/>
        </w:rPr>
        <w:t xml:space="preserve"> сorrection of breast asymmetry. AustNZJSurg 1968;38</w:t>
      </w:r>
      <w:r w:rsidRPr="00D76B59">
        <w:rPr>
          <w:rFonts w:eastAsia="Times New Roman" w:cs="Times New Roman"/>
          <w:szCs w:val="28"/>
          <w:lang w:val="uk-UA"/>
        </w:rPr>
        <w:t>(4):</w:t>
      </w:r>
      <w:r w:rsidR="00951323" w:rsidRPr="00D76B59">
        <w:rPr>
          <w:rFonts w:eastAsia="Times New Roman" w:cs="Times New Roman"/>
          <w:szCs w:val="28"/>
          <w:lang w:val="uk-UA"/>
        </w:rPr>
        <w:t xml:space="preserve">112 </w:t>
      </w:r>
      <w:r w:rsidRPr="00D76B59">
        <w:rPr>
          <w:rFonts w:eastAsia="Times New Roman" w:cs="Times New Roman"/>
          <w:szCs w:val="28"/>
          <w:lang w:val="uk-UA"/>
        </w:rPr>
        <w:t>-</w:t>
      </w:r>
      <w:r w:rsidR="00951323" w:rsidRPr="00D76B59">
        <w:rPr>
          <w:rFonts w:eastAsia="Times New Roman" w:cs="Times New Roman"/>
          <w:szCs w:val="28"/>
          <w:lang w:val="uk-UA"/>
        </w:rPr>
        <w:t>116.</w:t>
      </w:r>
    </w:p>
    <w:p w14:paraId="0816E9F5" w14:textId="77777777" w:rsidR="00951323" w:rsidRPr="00D76B59" w:rsidRDefault="00D912A1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color w:val="231F20"/>
          <w:szCs w:val="28"/>
          <w:lang w:val="uk-UA"/>
        </w:rPr>
        <w:t>Spector J. A.</w:t>
      </w:r>
      <w:r w:rsidR="00951323" w:rsidRPr="00D76B59">
        <w:rPr>
          <w:rFonts w:eastAsia="Times New Roman" w:cs="Times New Roman"/>
          <w:color w:val="231F20"/>
          <w:szCs w:val="28"/>
          <w:lang w:val="uk-UA"/>
        </w:rPr>
        <w:t xml:space="preserve"> Kleinerman R., Culliforg A. T. et al. The vertical reduction mammaplasty: A prospective analy</w:t>
      </w:r>
      <w:r w:rsidRPr="00D76B59">
        <w:rPr>
          <w:rFonts w:eastAsia="Times New Roman" w:cs="Times New Roman"/>
          <w:color w:val="231F20"/>
          <w:szCs w:val="28"/>
          <w:lang w:val="uk-UA"/>
        </w:rPr>
        <w:t>sis of patient outcomes. Plast. Reconstr. Surg. 2016;</w:t>
      </w:r>
      <w:r w:rsidR="00951323" w:rsidRPr="00D76B59">
        <w:rPr>
          <w:rFonts w:eastAsia="Times New Roman" w:cs="Times New Roman"/>
          <w:color w:val="231F20"/>
          <w:szCs w:val="28"/>
          <w:lang w:val="uk-UA"/>
        </w:rPr>
        <w:t xml:space="preserve"> 117</w:t>
      </w:r>
      <w:r w:rsidRPr="00D76B59">
        <w:rPr>
          <w:rFonts w:eastAsia="Times New Roman" w:cs="Times New Roman"/>
          <w:color w:val="231F20"/>
          <w:szCs w:val="28"/>
          <w:lang w:val="uk-UA"/>
        </w:rPr>
        <w:t>(</w:t>
      </w:r>
      <w:r w:rsidR="00951323" w:rsidRPr="00D76B59">
        <w:rPr>
          <w:rFonts w:eastAsia="Times New Roman" w:cs="Times New Roman"/>
          <w:color w:val="231F20"/>
          <w:szCs w:val="28"/>
          <w:lang w:val="uk-UA"/>
        </w:rPr>
        <w:t>2</w:t>
      </w:r>
      <w:r w:rsidRPr="00D76B59">
        <w:rPr>
          <w:rFonts w:eastAsia="Times New Roman" w:cs="Times New Roman"/>
          <w:color w:val="231F20"/>
          <w:szCs w:val="28"/>
          <w:lang w:val="uk-UA"/>
        </w:rPr>
        <w:t>):</w:t>
      </w:r>
      <w:r w:rsidR="00951323" w:rsidRPr="00D76B59">
        <w:rPr>
          <w:rFonts w:eastAsia="Times New Roman" w:cs="Times New Roman"/>
          <w:color w:val="231F20"/>
          <w:szCs w:val="28"/>
          <w:lang w:val="uk-UA"/>
        </w:rPr>
        <w:t xml:space="preserve"> 374</w:t>
      </w:r>
      <w:r w:rsidRPr="00D76B59">
        <w:rPr>
          <w:rFonts w:eastAsia="Times New Roman" w:cs="Times New Roman"/>
          <w:color w:val="231F20"/>
          <w:szCs w:val="28"/>
          <w:lang w:val="uk-UA"/>
        </w:rPr>
        <w:t>-</w:t>
      </w:r>
      <w:r w:rsidR="00951323" w:rsidRPr="00D76B59">
        <w:rPr>
          <w:rFonts w:eastAsia="Times New Roman" w:cs="Times New Roman"/>
          <w:color w:val="231F20"/>
          <w:szCs w:val="28"/>
          <w:lang w:val="uk-UA"/>
        </w:rPr>
        <w:t>381.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 </w:t>
      </w:r>
      <w:r w:rsidRPr="00D76B59">
        <w:rPr>
          <w:rFonts w:cs="Times New Roman"/>
          <w:color w:val="auto"/>
          <w:szCs w:val="28"/>
          <w:shd w:val="clear" w:color="auto" w:fill="FFFFFF"/>
          <w:lang w:val="uk-UA"/>
        </w:rPr>
        <w:t>doi: 10.1097/01.prs.0000197336.68801.8d</w:t>
      </w:r>
    </w:p>
    <w:p w14:paraId="7219FF84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Sabino Neto M, da Silva AL, Garcia EB, Freire M, Ferreira L. Quality of life and self-esteem after breast asymmetry surgery. Aesthet Surg J. 2007 Nov-Dec;27(6):616-21. </w:t>
      </w:r>
      <w:r w:rsidR="000C69B3" w:rsidRPr="00D76B59">
        <w:rPr>
          <w:rStyle w:val="id-label"/>
          <w:rFonts w:cs="Times New Roman"/>
          <w:color w:val="212121"/>
          <w:szCs w:val="28"/>
          <w:lang w:val="uk-UA"/>
        </w:rPr>
        <w:t>DOI</w:t>
      </w:r>
      <w:r w:rsidRPr="00D76B59">
        <w:rPr>
          <w:rFonts w:eastAsia="Times New Roman" w:cs="Times New Roman"/>
          <w:szCs w:val="28"/>
          <w:lang w:val="uk-UA"/>
        </w:rPr>
        <w:t>: 10.1016/j.asj.2007.09.002</w:t>
      </w:r>
    </w:p>
    <w:p w14:paraId="6A6C6EE6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Мішалов В. Г., Слюсарєв М. І., Маркулан Л. Ю., </w:t>
      </w:r>
      <w:r w:rsidR="000F24CE" w:rsidRPr="00D76B59">
        <w:rPr>
          <w:rFonts w:eastAsia="Times New Roman" w:cs="Times New Roman"/>
          <w:szCs w:val="28"/>
          <w:lang w:val="uk-UA"/>
        </w:rPr>
        <w:t>та ін.</w:t>
      </w:r>
      <w:r w:rsidRPr="00D76B59">
        <w:rPr>
          <w:rFonts w:eastAsia="Times New Roman" w:cs="Times New Roman"/>
          <w:szCs w:val="28"/>
          <w:lang w:val="uk-UA"/>
        </w:rPr>
        <w:t xml:space="preserve"> Порівняльна оцінка методів визначення об’єму молочної залози // Хірургія України.</w:t>
      </w:r>
      <w:r w:rsidR="00D912A1" w:rsidRPr="00D76B59">
        <w:rPr>
          <w:rFonts w:eastAsia="Times New Roman" w:cs="Times New Roman"/>
          <w:szCs w:val="28"/>
          <w:lang w:val="uk-UA"/>
        </w:rPr>
        <w:t xml:space="preserve"> - 2018.- № 3.</w:t>
      </w:r>
      <w:r w:rsidRPr="00D76B59">
        <w:rPr>
          <w:rFonts w:eastAsia="Times New Roman" w:cs="Times New Roman"/>
          <w:szCs w:val="28"/>
          <w:lang w:val="uk-UA"/>
        </w:rPr>
        <w:t xml:space="preserve"> С. 7</w:t>
      </w:r>
      <w:r w:rsidR="00D912A1" w:rsidRPr="00D76B59">
        <w:rPr>
          <w:rFonts w:eastAsia="Times New Roman" w:cs="Times New Roman"/>
          <w:szCs w:val="28"/>
          <w:lang w:val="uk-UA"/>
        </w:rPr>
        <w:t>-</w:t>
      </w:r>
      <w:r w:rsidRPr="00D76B59">
        <w:rPr>
          <w:rFonts w:eastAsia="Times New Roman" w:cs="Times New Roman"/>
          <w:szCs w:val="28"/>
          <w:lang w:val="uk-UA"/>
        </w:rPr>
        <w:t xml:space="preserve">11. </w:t>
      </w:r>
      <w:r w:rsidR="000F24CE" w:rsidRPr="00D76B59">
        <w:rPr>
          <w:rFonts w:eastAsia="Times New Roman" w:cs="Times New Roman"/>
          <w:szCs w:val="28"/>
          <w:lang w:val="uk-UA"/>
        </w:rPr>
        <w:t xml:space="preserve">[Mishalov V. G., Sljusarjev M. I., Markulan L. </w:t>
      </w:r>
      <w:r w:rsidR="000C69B3" w:rsidRPr="00D76B59">
        <w:rPr>
          <w:rFonts w:eastAsia="Times New Roman" w:cs="Times New Roman"/>
          <w:szCs w:val="28"/>
          <w:lang w:val="uk-UA"/>
        </w:rPr>
        <w:t>Y</w:t>
      </w:r>
      <w:r w:rsidR="000F24CE" w:rsidRPr="00D76B59">
        <w:rPr>
          <w:rFonts w:eastAsia="Times New Roman" w:cs="Times New Roman"/>
          <w:szCs w:val="28"/>
          <w:lang w:val="uk-UA"/>
        </w:rPr>
        <w:t>u., ta in. Porivnjal'na ocinka metodiv vyznachennja ob’jemu molochnoi' zalozy // Hirurgija Ukrai'ny. - 2018.- № 3. S. 7-11.</w:t>
      </w:r>
      <w:r w:rsidR="00890011">
        <w:rPr>
          <w:rFonts w:eastAsia="Times New Roman" w:cs="Times New Roman"/>
          <w:szCs w:val="28"/>
          <w:lang w:val="uk-UA"/>
        </w:rPr>
        <w:t xml:space="preserve"> </w:t>
      </w:r>
      <w:r w:rsidR="00890011" w:rsidRPr="00890011">
        <w:rPr>
          <w:rFonts w:cs="Times New Roman"/>
          <w:color w:val="535353"/>
          <w:szCs w:val="28"/>
          <w:shd w:val="clear" w:color="auto" w:fill="FFFFFF"/>
        </w:rPr>
        <w:t xml:space="preserve">(In </w:t>
      </w:r>
      <w:r w:rsidR="00890011" w:rsidRPr="00890011">
        <w:rPr>
          <w:rFonts w:cs="Times New Roman"/>
          <w:color w:val="535353"/>
          <w:szCs w:val="28"/>
          <w:shd w:val="clear" w:color="auto" w:fill="FFFFFF"/>
          <w:lang w:val="en-US"/>
        </w:rPr>
        <w:t>Ukr</w:t>
      </w:r>
      <w:r w:rsidR="00890011" w:rsidRPr="00890011">
        <w:rPr>
          <w:rFonts w:cs="Times New Roman"/>
          <w:color w:val="535353"/>
          <w:szCs w:val="28"/>
          <w:shd w:val="clear" w:color="auto" w:fill="FFFFFF"/>
        </w:rPr>
        <w:t>)</w:t>
      </w:r>
      <w:r w:rsidR="00890011">
        <w:rPr>
          <w:rFonts w:cs="Times New Roman"/>
          <w:color w:val="535353"/>
          <w:szCs w:val="28"/>
          <w:shd w:val="clear" w:color="auto" w:fill="FFFFFF"/>
        </w:rPr>
        <w:t>.</w:t>
      </w:r>
      <w:r w:rsidR="000F24CE" w:rsidRPr="00D76B59">
        <w:rPr>
          <w:rFonts w:eastAsia="Times New Roman" w:cs="Times New Roman"/>
          <w:szCs w:val="28"/>
          <w:lang w:val="uk-UA"/>
        </w:rPr>
        <w:t xml:space="preserve">] </w:t>
      </w:r>
      <w:r w:rsidRPr="00D76B59">
        <w:rPr>
          <w:rFonts w:eastAsia="Times New Roman" w:cs="Times New Roman"/>
          <w:szCs w:val="28"/>
          <w:lang w:val="uk-UA"/>
        </w:rPr>
        <w:t xml:space="preserve">DOI: </w:t>
      </w:r>
      <w:r w:rsidR="00D912A1" w:rsidRPr="00D76B59">
        <w:rPr>
          <w:rFonts w:eastAsia="Times New Roman" w:cs="Times New Roman"/>
          <w:szCs w:val="28"/>
          <w:lang w:val="uk-UA"/>
        </w:rPr>
        <w:t xml:space="preserve">http://doi.org/10.3978/SU2018-3-7 </w:t>
      </w:r>
    </w:p>
    <w:p w14:paraId="5CE768CF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color w:val="231F20"/>
          <w:szCs w:val="28"/>
          <w:lang w:val="uk-UA"/>
        </w:rPr>
        <w:lastRenderedPageBreak/>
        <w:t>Мішалов В. Г.,</w:t>
      </w:r>
      <w:r w:rsidR="00D912A1" w:rsidRPr="00D76B59">
        <w:rPr>
          <w:rFonts w:eastAsia="Times New Roman" w:cs="Times New Roman"/>
          <w:color w:val="231F20"/>
          <w:szCs w:val="28"/>
          <w:lang w:val="uk-UA"/>
        </w:rPr>
        <w:t xml:space="preserve"> Слюсарєв М. І., Слюсарєв І. Ю. та ін</w:t>
      </w:r>
      <w:r w:rsidRPr="00D76B59">
        <w:rPr>
          <w:rFonts w:eastAsia="Times New Roman" w:cs="Times New Roman"/>
          <w:color w:val="231F20"/>
          <w:szCs w:val="28"/>
          <w:lang w:val="uk-UA"/>
        </w:rPr>
        <w:t>. Варіабельність об’ємної асиметрії молочних залоз у молодих жінок, які не страждають на</w:t>
      </w:r>
      <w:r w:rsidR="00D912A1" w:rsidRPr="00D76B59">
        <w:rPr>
          <w:rFonts w:eastAsia="Times New Roman" w:cs="Times New Roman"/>
          <w:color w:val="231F20"/>
          <w:szCs w:val="28"/>
          <w:lang w:val="uk-UA"/>
        </w:rPr>
        <w:t xml:space="preserve"> ожиріння // Хірургія України. -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 2018. </w:t>
      </w:r>
      <w:r w:rsidR="00D912A1" w:rsidRPr="00D76B59">
        <w:rPr>
          <w:rFonts w:eastAsia="Times New Roman" w:cs="Times New Roman"/>
          <w:color w:val="231F20"/>
          <w:szCs w:val="28"/>
          <w:lang w:val="uk-UA"/>
        </w:rPr>
        <w:t>-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 № 2. </w:t>
      </w:r>
      <w:r w:rsidR="00D912A1" w:rsidRPr="00D76B59">
        <w:rPr>
          <w:rFonts w:eastAsia="Times New Roman" w:cs="Times New Roman"/>
          <w:color w:val="231F20"/>
          <w:szCs w:val="28"/>
          <w:lang w:val="uk-UA"/>
        </w:rPr>
        <w:t>-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 С. 32</w:t>
      </w:r>
      <w:r w:rsidR="00D912A1" w:rsidRPr="00D76B59">
        <w:rPr>
          <w:rFonts w:eastAsia="Times New Roman" w:cs="Times New Roman"/>
          <w:color w:val="231F20"/>
          <w:szCs w:val="28"/>
          <w:lang w:val="uk-UA"/>
        </w:rPr>
        <w:t>-</w:t>
      </w:r>
      <w:r w:rsidRPr="00D76B59">
        <w:rPr>
          <w:rFonts w:eastAsia="Times New Roman" w:cs="Times New Roman"/>
          <w:color w:val="231F20"/>
          <w:szCs w:val="28"/>
          <w:lang w:val="uk-UA"/>
        </w:rPr>
        <w:t>36.</w:t>
      </w:r>
      <w:r w:rsidR="000F24CE" w:rsidRPr="00D76B59">
        <w:rPr>
          <w:rFonts w:eastAsia="Times New Roman" w:cs="Times New Roman"/>
          <w:color w:val="231F20"/>
          <w:szCs w:val="28"/>
          <w:lang w:val="uk-UA"/>
        </w:rPr>
        <w:t xml:space="preserve"> [Mіshalov V. G., Sljusarєv M. І., Sljusarєv І. Ju. ta іn. Varіabel'nіst' ob’єmnoї asimetrії molochnih zaloz u molodih zhіnok, jakі ne strazhdajut' na ozhirіnnja // Hіrurgіja Ukr</w:t>
      </w:r>
      <w:r w:rsidR="000C69B3" w:rsidRPr="00D76B59">
        <w:rPr>
          <w:rFonts w:eastAsia="Times New Roman" w:cs="Times New Roman"/>
          <w:color w:val="231F20"/>
          <w:szCs w:val="28"/>
          <w:lang w:val="uk-UA"/>
        </w:rPr>
        <w:t>aїni. - 2018. - № 2. - S. 32-36</w:t>
      </w:r>
      <w:r w:rsidR="00890011">
        <w:rPr>
          <w:rFonts w:eastAsia="Times New Roman" w:cs="Times New Roman"/>
          <w:color w:val="231F20"/>
          <w:szCs w:val="28"/>
          <w:lang w:val="uk-UA"/>
        </w:rPr>
        <w:t xml:space="preserve">. </w:t>
      </w:r>
      <w:r w:rsidR="00890011" w:rsidRPr="00890011">
        <w:rPr>
          <w:rFonts w:cs="Times New Roman"/>
          <w:color w:val="535353"/>
          <w:szCs w:val="28"/>
          <w:shd w:val="clear" w:color="auto" w:fill="FFFFFF"/>
        </w:rPr>
        <w:t xml:space="preserve">(In </w:t>
      </w:r>
      <w:r w:rsidR="00890011" w:rsidRPr="00890011">
        <w:rPr>
          <w:rFonts w:cs="Times New Roman"/>
          <w:color w:val="535353"/>
          <w:szCs w:val="28"/>
          <w:shd w:val="clear" w:color="auto" w:fill="FFFFFF"/>
          <w:lang w:val="en-US"/>
        </w:rPr>
        <w:t>Ukr</w:t>
      </w:r>
      <w:r w:rsidR="00890011" w:rsidRPr="00890011">
        <w:rPr>
          <w:rFonts w:cs="Times New Roman"/>
          <w:color w:val="535353"/>
          <w:szCs w:val="28"/>
          <w:shd w:val="clear" w:color="auto" w:fill="FFFFFF"/>
        </w:rPr>
        <w:t>)</w:t>
      </w:r>
      <w:r w:rsidR="00890011">
        <w:rPr>
          <w:rFonts w:cs="Times New Roman"/>
          <w:color w:val="535353"/>
          <w:szCs w:val="28"/>
          <w:shd w:val="clear" w:color="auto" w:fill="FFFFFF"/>
        </w:rPr>
        <w:t>.</w:t>
      </w:r>
      <w:r w:rsidR="000F24CE" w:rsidRPr="00D76B59">
        <w:rPr>
          <w:rFonts w:eastAsia="Times New Roman" w:cs="Times New Roman"/>
          <w:color w:val="231F20"/>
          <w:szCs w:val="28"/>
          <w:lang w:val="uk-UA"/>
        </w:rPr>
        <w:t>]</w:t>
      </w:r>
      <w:r w:rsidR="000C69B3" w:rsidRPr="00D76B59">
        <w:rPr>
          <w:rFonts w:eastAsia="Times New Roman" w:cs="Times New Roman"/>
          <w:color w:val="231F20"/>
          <w:szCs w:val="28"/>
          <w:lang w:val="uk-UA"/>
        </w:rPr>
        <w:t xml:space="preserve"> DOI: </w:t>
      </w:r>
      <w:hyperlink r:id="rId7" w:history="1">
        <w:r w:rsidR="000C69B3" w:rsidRPr="00D76B59">
          <w:rPr>
            <w:rFonts w:eastAsia="Times New Roman" w:cs="Times New Roman"/>
            <w:color w:val="231F20"/>
            <w:szCs w:val="28"/>
            <w:lang w:val="uk-UA"/>
          </w:rPr>
          <w:t>https://doi.org/10.30978/SU2018227</w:t>
        </w:r>
      </w:hyperlink>
    </w:p>
    <w:p w14:paraId="34ACC5AF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Мішалов В. Г., Слюсарєв М.І. Маркулан Л. Ю. Корекція об’ємної асиметрії молочних залоз при аугментаційній мамопластиці // Хірургія України. </w:t>
      </w:r>
      <w:r w:rsidR="00D912A1" w:rsidRPr="00D76B59">
        <w:rPr>
          <w:rFonts w:eastAsia="Times New Roman" w:cs="Times New Roman"/>
          <w:szCs w:val="28"/>
          <w:lang w:val="uk-UA"/>
        </w:rPr>
        <w:t>-</w:t>
      </w:r>
      <w:r w:rsidRPr="00D76B59">
        <w:rPr>
          <w:rFonts w:eastAsia="Times New Roman" w:cs="Times New Roman"/>
          <w:szCs w:val="28"/>
          <w:lang w:val="uk-UA"/>
        </w:rPr>
        <w:t xml:space="preserve"> 2019. </w:t>
      </w:r>
      <w:r w:rsidR="00D912A1" w:rsidRPr="00D76B59">
        <w:rPr>
          <w:rFonts w:eastAsia="Times New Roman" w:cs="Times New Roman"/>
          <w:szCs w:val="28"/>
          <w:lang w:val="uk-UA"/>
        </w:rPr>
        <w:t>-</w:t>
      </w:r>
      <w:r w:rsidRPr="00D76B59">
        <w:rPr>
          <w:rFonts w:eastAsia="Times New Roman" w:cs="Times New Roman"/>
          <w:szCs w:val="28"/>
          <w:lang w:val="uk-UA"/>
        </w:rPr>
        <w:t xml:space="preserve"> № 2. </w:t>
      </w:r>
      <w:r w:rsidR="00D912A1" w:rsidRPr="00D76B59">
        <w:rPr>
          <w:rFonts w:eastAsia="Times New Roman" w:cs="Times New Roman"/>
          <w:szCs w:val="28"/>
          <w:lang w:val="uk-UA"/>
        </w:rPr>
        <w:t>-</w:t>
      </w:r>
      <w:r w:rsidRPr="00D76B59">
        <w:rPr>
          <w:rFonts w:eastAsia="Times New Roman" w:cs="Times New Roman"/>
          <w:szCs w:val="28"/>
          <w:lang w:val="uk-UA"/>
        </w:rPr>
        <w:t xml:space="preserve"> С. 34 </w:t>
      </w:r>
      <w:r w:rsidR="00D912A1" w:rsidRPr="00D76B59">
        <w:rPr>
          <w:rFonts w:eastAsia="Times New Roman" w:cs="Times New Roman"/>
          <w:szCs w:val="28"/>
          <w:lang w:val="uk-UA"/>
        </w:rPr>
        <w:t>-</w:t>
      </w:r>
      <w:r w:rsidRPr="00D76B59">
        <w:rPr>
          <w:rFonts w:eastAsia="Times New Roman" w:cs="Times New Roman"/>
          <w:szCs w:val="28"/>
          <w:lang w:val="uk-UA"/>
        </w:rPr>
        <w:t xml:space="preserve"> 39. </w:t>
      </w:r>
      <w:r w:rsidR="000F24CE" w:rsidRPr="00D76B59">
        <w:rPr>
          <w:rFonts w:eastAsia="Times New Roman" w:cs="Times New Roman"/>
          <w:szCs w:val="28"/>
          <w:lang w:val="uk-UA"/>
        </w:rPr>
        <w:t xml:space="preserve">[Mіshalov V. G., Sljusarєv M.І. Markulan L. </w:t>
      </w:r>
      <w:r w:rsidR="000C69B3" w:rsidRPr="00D76B59">
        <w:rPr>
          <w:rFonts w:eastAsia="Times New Roman" w:cs="Times New Roman"/>
          <w:szCs w:val="28"/>
          <w:lang w:val="uk-UA"/>
        </w:rPr>
        <w:t>Y</w:t>
      </w:r>
      <w:r w:rsidR="000F24CE" w:rsidRPr="00D76B59">
        <w:rPr>
          <w:rFonts w:eastAsia="Times New Roman" w:cs="Times New Roman"/>
          <w:szCs w:val="28"/>
          <w:lang w:val="uk-UA"/>
        </w:rPr>
        <w:t>u. Korekcіja ob’єmnoї asimetrії molochnih zaloz pri augmentacіjnіj mamoplasticі // Hіrurgіja Ukraїni. - 2019. - № 2. - S. 34 - 39.</w:t>
      </w:r>
      <w:r w:rsidR="00890011">
        <w:rPr>
          <w:rFonts w:eastAsia="Times New Roman" w:cs="Times New Roman"/>
          <w:szCs w:val="28"/>
          <w:lang w:val="uk-UA"/>
        </w:rPr>
        <w:t xml:space="preserve"> </w:t>
      </w:r>
      <w:r w:rsidR="00890011" w:rsidRPr="00890011">
        <w:rPr>
          <w:rFonts w:cs="Times New Roman"/>
          <w:color w:val="535353"/>
          <w:szCs w:val="28"/>
          <w:shd w:val="clear" w:color="auto" w:fill="FFFFFF"/>
        </w:rPr>
        <w:t xml:space="preserve">(In </w:t>
      </w:r>
      <w:r w:rsidR="00890011" w:rsidRPr="00890011">
        <w:rPr>
          <w:rFonts w:cs="Times New Roman"/>
          <w:color w:val="535353"/>
          <w:szCs w:val="28"/>
          <w:shd w:val="clear" w:color="auto" w:fill="FFFFFF"/>
          <w:lang w:val="en-US"/>
        </w:rPr>
        <w:t>Ukr</w:t>
      </w:r>
      <w:r w:rsidR="00890011" w:rsidRPr="00890011">
        <w:rPr>
          <w:rFonts w:cs="Times New Roman"/>
          <w:color w:val="535353"/>
          <w:szCs w:val="28"/>
          <w:shd w:val="clear" w:color="auto" w:fill="FFFFFF"/>
        </w:rPr>
        <w:t>)</w:t>
      </w:r>
      <w:r w:rsidR="00890011">
        <w:rPr>
          <w:rFonts w:cs="Times New Roman"/>
          <w:color w:val="535353"/>
          <w:szCs w:val="28"/>
          <w:shd w:val="clear" w:color="auto" w:fill="FFFFFF"/>
        </w:rPr>
        <w:t>.</w:t>
      </w:r>
      <w:r w:rsidR="000F24CE" w:rsidRPr="00D76B59">
        <w:rPr>
          <w:rFonts w:eastAsia="Times New Roman" w:cs="Times New Roman"/>
          <w:szCs w:val="28"/>
          <w:lang w:val="uk-UA"/>
        </w:rPr>
        <w:t xml:space="preserve">] </w:t>
      </w:r>
      <w:r w:rsidRPr="00D76B59">
        <w:rPr>
          <w:rFonts w:eastAsia="Times New Roman" w:cs="Times New Roman"/>
          <w:szCs w:val="28"/>
          <w:lang w:val="uk-UA"/>
        </w:rPr>
        <w:t>DOI: http://doi.org/10.30978/SU2019-2-34</w:t>
      </w:r>
    </w:p>
    <w:p w14:paraId="6328A769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Фещенко Ю.І.</w:t>
      </w:r>
      <w:r w:rsidR="000C69B3" w:rsidRPr="00D76B59">
        <w:rPr>
          <w:rFonts w:eastAsia="Times New Roman" w:cs="Times New Roman"/>
          <w:szCs w:val="28"/>
          <w:lang w:val="uk-UA"/>
        </w:rPr>
        <w:t>,</w:t>
      </w:r>
      <w:r w:rsidRPr="00D76B59">
        <w:rPr>
          <w:rFonts w:eastAsia="Times New Roman" w:cs="Times New Roman"/>
          <w:szCs w:val="28"/>
          <w:lang w:val="uk-UA"/>
        </w:rPr>
        <w:t xml:space="preserve"> </w:t>
      </w:r>
      <w:r w:rsidR="000C69B3" w:rsidRPr="00D76B59">
        <w:rPr>
          <w:rFonts w:eastAsia="Times New Roman" w:cs="Times New Roman"/>
          <w:szCs w:val="28"/>
          <w:lang w:val="uk-UA"/>
        </w:rPr>
        <w:t xml:space="preserve">Мостовой Ю.І., Бабійчук Ю.В. </w:t>
      </w:r>
      <w:r w:rsidRPr="00D76B59">
        <w:rPr>
          <w:rFonts w:eastAsia="Times New Roman" w:cs="Times New Roman"/>
          <w:szCs w:val="28"/>
          <w:lang w:val="uk-UA"/>
        </w:rPr>
        <w:t>Процедура адаптації міжнародного опитувальника оцінки якості життя MOS SF-36 в Україні. Досвід застосування у хворихбронхіальною астмою // Укр. пульмонологічний журнал. – 2002. - № 3. – С. 9 – 11.</w:t>
      </w:r>
      <w:r w:rsidR="000C69B3" w:rsidRPr="00D76B59">
        <w:rPr>
          <w:rFonts w:eastAsia="Times New Roman" w:cs="Times New Roman"/>
          <w:szCs w:val="28"/>
          <w:lang w:val="uk-UA"/>
        </w:rPr>
        <w:t xml:space="preserve"> [Feshhenko Ju.І., Mostovoj Ju.І., Babіjchuk Ju.V. Procedura adaptacії mіzhnarodnogo opituval'nika ocіnki jakostі zhittja MOS SF-36 v Ukraїnі. Dosvіd zastosuvannja u hvorihbronhіal'noju astmoju // Ukr. pul'monologіchnij zhurnal. – 2002. - № 3. – S. 9 – 11</w:t>
      </w:r>
      <w:r w:rsidR="00890011">
        <w:rPr>
          <w:rFonts w:eastAsia="Times New Roman" w:cs="Times New Roman"/>
          <w:szCs w:val="28"/>
          <w:lang w:val="uk-UA"/>
        </w:rPr>
        <w:t xml:space="preserve">. </w:t>
      </w:r>
      <w:r w:rsidR="00890011" w:rsidRPr="000F5D96">
        <w:rPr>
          <w:rFonts w:cs="Times New Roman"/>
          <w:color w:val="535353"/>
          <w:szCs w:val="28"/>
          <w:shd w:val="clear" w:color="auto" w:fill="FFFFFF"/>
          <w:lang w:val="uk-UA"/>
        </w:rPr>
        <w:t>(</w:t>
      </w:r>
      <w:r w:rsidR="00890011" w:rsidRPr="00890011">
        <w:rPr>
          <w:rFonts w:cs="Times New Roman"/>
          <w:color w:val="535353"/>
          <w:szCs w:val="28"/>
          <w:shd w:val="clear" w:color="auto" w:fill="FFFFFF"/>
        </w:rPr>
        <w:t>In</w:t>
      </w:r>
      <w:r w:rsidR="00890011" w:rsidRPr="000F5D96">
        <w:rPr>
          <w:rFonts w:cs="Times New Roman"/>
          <w:color w:val="535353"/>
          <w:szCs w:val="28"/>
          <w:shd w:val="clear" w:color="auto" w:fill="FFFFFF"/>
          <w:lang w:val="uk-UA"/>
        </w:rPr>
        <w:t xml:space="preserve"> </w:t>
      </w:r>
      <w:r w:rsidR="00890011" w:rsidRPr="00890011">
        <w:rPr>
          <w:rFonts w:cs="Times New Roman"/>
          <w:color w:val="535353"/>
          <w:szCs w:val="28"/>
          <w:shd w:val="clear" w:color="auto" w:fill="FFFFFF"/>
          <w:lang w:val="en-US"/>
        </w:rPr>
        <w:t>Ukr</w:t>
      </w:r>
      <w:r w:rsidR="00890011" w:rsidRPr="000F5D96">
        <w:rPr>
          <w:rFonts w:cs="Times New Roman"/>
          <w:color w:val="535353"/>
          <w:szCs w:val="28"/>
          <w:shd w:val="clear" w:color="auto" w:fill="FFFFFF"/>
          <w:lang w:val="uk-UA"/>
        </w:rPr>
        <w:t>).</w:t>
      </w:r>
      <w:r w:rsidR="000C69B3" w:rsidRPr="00D76B59">
        <w:rPr>
          <w:rFonts w:eastAsia="Times New Roman" w:cs="Times New Roman"/>
          <w:szCs w:val="28"/>
          <w:lang w:val="uk-UA"/>
        </w:rPr>
        <w:t>]</w:t>
      </w:r>
    </w:p>
    <w:p w14:paraId="29AB4302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The WHOQOL Group. Study protocol for the World Health Organization project to develop a Quality of Life assessment (WHOQOL) // Qual. Life Res. - 1993. —Vol. 2. — P. 153–159.</w:t>
      </w:r>
    </w:p>
    <w:p w14:paraId="2A3671BB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Zaidi Z. Body </w:t>
      </w:r>
      <w:r w:rsidR="000C69B3" w:rsidRPr="00D76B59">
        <w:rPr>
          <w:rFonts w:eastAsia="Times New Roman" w:cs="Times New Roman"/>
          <w:szCs w:val="28"/>
          <w:lang w:val="uk-UA"/>
        </w:rPr>
        <w:t>a</w:t>
      </w:r>
      <w:r w:rsidRPr="00D76B59">
        <w:rPr>
          <w:rFonts w:eastAsia="Times New Roman" w:cs="Times New Roman"/>
          <w:szCs w:val="28"/>
          <w:lang w:val="uk-UA"/>
        </w:rPr>
        <w:t xml:space="preserve">symmetries: </w:t>
      </w:r>
      <w:r w:rsidR="000C69B3" w:rsidRPr="00D76B59">
        <w:rPr>
          <w:rFonts w:eastAsia="Times New Roman" w:cs="Times New Roman"/>
          <w:szCs w:val="28"/>
          <w:lang w:val="uk-UA"/>
        </w:rPr>
        <w:t>i</w:t>
      </w:r>
      <w:r w:rsidRPr="00D76B59">
        <w:rPr>
          <w:rFonts w:eastAsia="Times New Roman" w:cs="Times New Roman"/>
          <w:szCs w:val="28"/>
          <w:lang w:val="uk-UA"/>
        </w:rPr>
        <w:t xml:space="preserve">ncidence, </w:t>
      </w:r>
      <w:r w:rsidR="000C69B3" w:rsidRPr="00D76B59">
        <w:rPr>
          <w:rFonts w:eastAsia="Times New Roman" w:cs="Times New Roman"/>
          <w:szCs w:val="28"/>
          <w:lang w:val="uk-UA"/>
        </w:rPr>
        <w:t>e</w:t>
      </w:r>
      <w:r w:rsidRPr="00D76B59">
        <w:rPr>
          <w:rFonts w:eastAsia="Times New Roman" w:cs="Times New Roman"/>
          <w:szCs w:val="28"/>
          <w:lang w:val="uk-UA"/>
        </w:rPr>
        <w:t xml:space="preserve">tiology and </w:t>
      </w:r>
      <w:r w:rsidR="000C69B3" w:rsidRPr="00D76B59">
        <w:rPr>
          <w:rFonts w:eastAsia="Times New Roman" w:cs="Times New Roman"/>
          <w:szCs w:val="28"/>
          <w:lang w:val="uk-UA"/>
        </w:rPr>
        <w:t>c</w:t>
      </w:r>
      <w:r w:rsidRPr="00D76B59">
        <w:rPr>
          <w:rFonts w:eastAsia="Times New Roman" w:cs="Times New Roman"/>
          <w:szCs w:val="28"/>
          <w:lang w:val="uk-UA"/>
        </w:rPr>
        <w:t xml:space="preserve">inical </w:t>
      </w:r>
      <w:r w:rsidR="000C69B3" w:rsidRPr="00D76B59">
        <w:rPr>
          <w:rFonts w:eastAsia="Times New Roman" w:cs="Times New Roman"/>
          <w:szCs w:val="28"/>
          <w:lang w:val="uk-UA"/>
        </w:rPr>
        <w:t>i</w:t>
      </w:r>
      <w:r w:rsidRPr="00D76B59">
        <w:rPr>
          <w:rFonts w:eastAsia="Times New Roman" w:cs="Times New Roman"/>
          <w:szCs w:val="28"/>
          <w:lang w:val="uk-UA"/>
        </w:rPr>
        <w:t xml:space="preserve">mplications Australian </w:t>
      </w:r>
      <w:r w:rsidR="000C69B3" w:rsidRPr="00D76B59">
        <w:rPr>
          <w:rFonts w:eastAsia="Times New Roman" w:cs="Times New Roman"/>
          <w:szCs w:val="28"/>
          <w:lang w:val="uk-UA"/>
        </w:rPr>
        <w:t>j</w:t>
      </w:r>
      <w:r w:rsidRPr="00D76B59">
        <w:rPr>
          <w:rFonts w:eastAsia="Times New Roman" w:cs="Times New Roman"/>
          <w:szCs w:val="28"/>
          <w:lang w:val="uk-UA"/>
        </w:rPr>
        <w:t xml:space="preserve">ournal of </w:t>
      </w:r>
      <w:r w:rsidR="000C69B3" w:rsidRPr="00D76B59">
        <w:rPr>
          <w:rFonts w:eastAsia="Times New Roman" w:cs="Times New Roman"/>
          <w:szCs w:val="28"/>
          <w:lang w:val="uk-UA"/>
        </w:rPr>
        <w:t>b</w:t>
      </w:r>
      <w:r w:rsidRPr="00D76B59">
        <w:rPr>
          <w:rFonts w:eastAsia="Times New Roman" w:cs="Times New Roman"/>
          <w:szCs w:val="28"/>
          <w:lang w:val="uk-UA"/>
        </w:rPr>
        <w:t xml:space="preserve">asic and </w:t>
      </w:r>
      <w:r w:rsidR="000C69B3" w:rsidRPr="00D76B59">
        <w:rPr>
          <w:rFonts w:eastAsia="Times New Roman" w:cs="Times New Roman"/>
          <w:szCs w:val="28"/>
          <w:lang w:val="uk-UA"/>
        </w:rPr>
        <w:t>a</w:t>
      </w:r>
      <w:r w:rsidRPr="00D76B59">
        <w:rPr>
          <w:rFonts w:eastAsia="Times New Roman" w:cs="Times New Roman"/>
          <w:szCs w:val="28"/>
          <w:lang w:val="uk-UA"/>
        </w:rPr>
        <w:t xml:space="preserve">pplied </w:t>
      </w:r>
      <w:r w:rsidR="000C69B3" w:rsidRPr="00D76B59">
        <w:rPr>
          <w:rFonts w:eastAsia="Times New Roman" w:cs="Times New Roman"/>
          <w:szCs w:val="28"/>
          <w:lang w:val="uk-UA"/>
        </w:rPr>
        <w:t>s</w:t>
      </w:r>
      <w:r w:rsidRPr="00D76B59">
        <w:rPr>
          <w:rFonts w:eastAsia="Times New Roman" w:cs="Times New Roman"/>
          <w:szCs w:val="28"/>
          <w:lang w:val="uk-UA"/>
        </w:rPr>
        <w:t>ciences 2011</w:t>
      </w:r>
      <w:r w:rsidR="000C69B3" w:rsidRPr="00D76B59">
        <w:rPr>
          <w:rFonts w:eastAsia="Times New Roman" w:cs="Times New Roman"/>
          <w:szCs w:val="28"/>
          <w:lang w:val="uk-UA"/>
        </w:rPr>
        <w:t>;</w:t>
      </w:r>
      <w:r w:rsidRPr="00D76B59">
        <w:rPr>
          <w:rFonts w:eastAsia="Times New Roman" w:cs="Times New Roman"/>
          <w:szCs w:val="28"/>
          <w:lang w:val="uk-UA"/>
        </w:rPr>
        <w:t xml:space="preserve"> 5(9):2157-2191</w:t>
      </w:r>
    </w:p>
    <w:p w14:paraId="05B5C9C9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color w:val="231F20"/>
          <w:szCs w:val="28"/>
          <w:lang w:val="uk-UA"/>
        </w:rPr>
        <w:t>Liu C., Luan J., Mu L. The role of three-dimensional scanning technique in evaluation of breast asymmetry in breast au</w:t>
      </w:r>
      <w:r w:rsidR="00417C1E" w:rsidRPr="00D76B59">
        <w:rPr>
          <w:rFonts w:eastAsia="Times New Roman" w:cs="Times New Roman"/>
          <w:color w:val="231F20"/>
          <w:szCs w:val="28"/>
          <w:lang w:val="uk-UA"/>
        </w:rPr>
        <w:t>gmentation: A 100-case study. Plast.Reconstr.Surg.</w:t>
      </w:r>
      <w:r w:rsidRPr="00D76B59">
        <w:rPr>
          <w:rFonts w:eastAsia="Times New Roman" w:cs="Times New Roman"/>
          <w:color w:val="231F20"/>
          <w:szCs w:val="28"/>
          <w:lang w:val="uk-UA"/>
        </w:rPr>
        <w:t>2010</w:t>
      </w:r>
      <w:r w:rsidR="00417C1E" w:rsidRPr="00D76B59">
        <w:rPr>
          <w:rFonts w:eastAsia="Times New Roman" w:cs="Times New Roman"/>
          <w:color w:val="231F20"/>
          <w:szCs w:val="28"/>
          <w:lang w:val="uk-UA"/>
        </w:rPr>
        <w:t>;126:2125-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2132. doi:10.1097/prs.0b013e3181f46ec6 </w:t>
      </w:r>
    </w:p>
    <w:p w14:paraId="2A0AD600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Gabriel A, Fritzsche S., Creasman C., Bagai W, Mordaunt D, Maxwell GP. Incidence of breast and ches wall asymmetries: 4D photography. Aesthet Surg J 2011;31:506-510.</w:t>
      </w:r>
      <w:r w:rsidR="00417C1E" w:rsidRPr="00D76B59">
        <w:rPr>
          <w:rFonts w:cs="Times New Roman"/>
          <w:color w:val="888888"/>
          <w:szCs w:val="28"/>
          <w:lang w:val="uk-UA"/>
        </w:rPr>
        <w:t xml:space="preserve"> </w:t>
      </w:r>
      <w:r w:rsidR="00417C1E" w:rsidRPr="00D76B59">
        <w:rPr>
          <w:rFonts w:eastAsia="Times New Roman" w:cs="Times New Roman"/>
          <w:szCs w:val="28"/>
          <w:lang w:val="uk-UA"/>
        </w:rPr>
        <w:t>DOI: 10.1177/1090820X11410868 </w:t>
      </w:r>
    </w:p>
    <w:p w14:paraId="7CC07764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lastRenderedPageBreak/>
        <w:t>Yeslev M, Braun SA, Maxwell GP. Asymmetry of Inframammary folds in patients undergoing augmentation mammoplasty. Aesthet Surg J 2016;36:156-166.</w:t>
      </w:r>
      <w:r w:rsidR="00417C1E" w:rsidRPr="00D76B59">
        <w:rPr>
          <w:rFonts w:eastAsia="Times New Roman" w:cs="Times New Roman"/>
          <w:szCs w:val="28"/>
          <w:lang w:val="uk-UA"/>
        </w:rPr>
        <w:t xml:space="preserve"> DOI: </w:t>
      </w:r>
      <w:hyperlink r:id="rId8" w:tgtFrame="_blank" w:history="1">
        <w:r w:rsidR="00417C1E" w:rsidRPr="00D76B59">
          <w:rPr>
            <w:rFonts w:eastAsia="Times New Roman"/>
            <w:lang w:val="uk-UA"/>
          </w:rPr>
          <w:t>10.1093/asj/sjv174</w:t>
        </w:r>
      </w:hyperlink>
    </w:p>
    <w:p w14:paraId="7EB13CC6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Rohrich R. J., Hartley W., Brown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 S. Incidence of breast and chest wall asymmetry in breast augmentation: A retrospective analysis of 100 patients</w:t>
      </w:r>
      <w:r w:rsidR="00417C1E" w:rsidRPr="00D76B59">
        <w:rPr>
          <w:rFonts w:eastAsia="Times New Roman" w:cs="Times New Roman"/>
          <w:color w:val="231F20"/>
          <w:szCs w:val="28"/>
          <w:lang w:val="uk-UA"/>
        </w:rPr>
        <w:t>. Plast.Reconstr.Surg.</w:t>
      </w:r>
      <w:r w:rsidRPr="00D76B59">
        <w:rPr>
          <w:rFonts w:eastAsia="Times New Roman" w:cs="Times New Roman"/>
          <w:color w:val="231F20"/>
          <w:szCs w:val="28"/>
          <w:lang w:val="uk-UA"/>
        </w:rPr>
        <w:t>2003</w:t>
      </w:r>
      <w:r w:rsidR="00417C1E" w:rsidRPr="00D76B59">
        <w:rPr>
          <w:rFonts w:eastAsia="Times New Roman" w:cs="Times New Roman"/>
          <w:color w:val="231F20"/>
          <w:szCs w:val="28"/>
          <w:lang w:val="uk-UA"/>
        </w:rPr>
        <w:t>;</w:t>
      </w:r>
      <w:r w:rsidRPr="00D76B59">
        <w:rPr>
          <w:rFonts w:eastAsia="Times New Roman" w:cs="Times New Roman"/>
          <w:color w:val="231F20"/>
          <w:szCs w:val="28"/>
          <w:lang w:val="uk-UA"/>
        </w:rPr>
        <w:t>111</w:t>
      </w:r>
      <w:r w:rsidR="00417C1E" w:rsidRPr="00D76B59">
        <w:rPr>
          <w:rFonts w:eastAsia="Times New Roman" w:cs="Times New Roman"/>
          <w:color w:val="231F20"/>
          <w:szCs w:val="28"/>
          <w:lang w:val="uk-UA"/>
        </w:rPr>
        <w:t>:1513-1519.</w:t>
      </w:r>
      <w:r w:rsidR="00417C1E" w:rsidRPr="00D76B59">
        <w:rPr>
          <w:rFonts w:cs="Times New Roman"/>
          <w:color w:val="3B3030"/>
          <w:szCs w:val="28"/>
          <w:shd w:val="clear" w:color="auto" w:fill="FFFFFF"/>
          <w:lang w:val="uk-UA"/>
        </w:rPr>
        <w:t>doi: 10.1097/01.PRS.0000049636.17522.1B</w:t>
      </w:r>
    </w:p>
    <w:p w14:paraId="70756519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color w:val="231F20"/>
          <w:szCs w:val="28"/>
          <w:lang w:val="uk-UA"/>
        </w:rPr>
        <w:t>Cruz N. I. Breast asymmetry in women requesting plastic surgery of the breast</w:t>
      </w:r>
      <w:r w:rsidR="00417C1E" w:rsidRPr="00D76B59">
        <w:rPr>
          <w:rFonts w:eastAsia="Times New Roman" w:cs="Times New Roman"/>
          <w:color w:val="231F20"/>
          <w:szCs w:val="28"/>
          <w:lang w:val="uk-UA"/>
        </w:rPr>
        <w:t>.P.R.HealthSci.J.2018;37(4):230-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238. </w:t>
      </w:r>
      <w:r w:rsidR="00417C1E" w:rsidRPr="00D76B59">
        <w:rPr>
          <w:rFonts w:cs="Times New Roman"/>
          <w:szCs w:val="28"/>
          <w:shd w:val="clear" w:color="auto" w:fill="FFFFFF"/>
          <w:lang w:val="uk-UA"/>
        </w:rPr>
        <w:t>DOI: 10.1097/01.GOX.0000503151.64989.00</w:t>
      </w:r>
    </w:p>
    <w:p w14:paraId="62B462F2" w14:textId="77777777" w:rsidR="002A4814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color w:val="231F20"/>
          <w:szCs w:val="28"/>
          <w:lang w:val="uk-UA"/>
        </w:rPr>
        <w:t>Tenna S., Cogliandro A., Cagli B. et al. Breast hypertrophy and asymmetry: a retrospective study on a sample of 344 consecutive patients</w:t>
      </w:r>
      <w:r w:rsidR="002A4814" w:rsidRPr="00D76B59">
        <w:rPr>
          <w:rFonts w:eastAsia="Times New Roman" w:cs="Times New Roman"/>
          <w:color w:val="231F20"/>
          <w:szCs w:val="28"/>
          <w:lang w:val="uk-UA"/>
        </w:rPr>
        <w:t>. Acta Chir. Plast.</w:t>
      </w:r>
      <w:r w:rsidRPr="00D76B59">
        <w:rPr>
          <w:rFonts w:eastAsia="Times New Roman" w:cs="Times New Roman"/>
          <w:color w:val="231F20"/>
          <w:szCs w:val="28"/>
          <w:lang w:val="uk-UA"/>
        </w:rPr>
        <w:t>2012</w:t>
      </w:r>
      <w:r w:rsidR="002A4814" w:rsidRPr="00D76B59">
        <w:rPr>
          <w:rFonts w:eastAsia="Times New Roman" w:cs="Times New Roman"/>
          <w:color w:val="231F20"/>
          <w:szCs w:val="28"/>
          <w:lang w:val="uk-UA"/>
        </w:rPr>
        <w:t>;</w:t>
      </w:r>
      <w:r w:rsidRPr="00D76B59">
        <w:rPr>
          <w:rFonts w:eastAsia="Times New Roman" w:cs="Times New Roman"/>
          <w:color w:val="231F20"/>
          <w:szCs w:val="28"/>
          <w:lang w:val="uk-UA"/>
        </w:rPr>
        <w:t xml:space="preserve"> 54</w:t>
      </w:r>
      <w:r w:rsidR="002A4814" w:rsidRPr="00D76B59">
        <w:rPr>
          <w:rFonts w:eastAsia="Times New Roman" w:cs="Times New Roman"/>
          <w:color w:val="231F20"/>
          <w:szCs w:val="28"/>
          <w:lang w:val="uk-UA"/>
        </w:rPr>
        <w:t>:</w:t>
      </w:r>
      <w:r w:rsidRPr="00D76B59">
        <w:rPr>
          <w:rFonts w:eastAsia="Times New Roman" w:cs="Times New Roman"/>
          <w:color w:val="231F20"/>
          <w:szCs w:val="28"/>
          <w:lang w:val="uk-UA"/>
        </w:rPr>
        <w:t>9 12.</w:t>
      </w:r>
      <w:r w:rsidRPr="00D76B59">
        <w:rPr>
          <w:rFonts w:eastAsia="Times New Roman" w:cs="Times New Roman"/>
          <w:szCs w:val="28"/>
          <w:lang w:val="uk-UA"/>
        </w:rPr>
        <w:t xml:space="preserve"> </w:t>
      </w:r>
    </w:p>
    <w:p w14:paraId="3D44C949" w14:textId="77777777" w:rsidR="002A4814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Style w:val="identifier"/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>Tebbetts JB Correction of breast asymmetry does not exist, and the role of three-dimensional imaging remains a question. Plast Reconstr Surg</w:t>
      </w:r>
      <w:r w:rsidR="002A4814" w:rsidRPr="00D76B59">
        <w:rPr>
          <w:rFonts w:eastAsia="Times New Roman" w:cs="Times New Roman"/>
          <w:szCs w:val="28"/>
          <w:lang w:val="uk-UA"/>
        </w:rPr>
        <w:t>.</w:t>
      </w:r>
      <w:r w:rsidRPr="00D76B59">
        <w:rPr>
          <w:rFonts w:eastAsia="Times New Roman" w:cs="Times New Roman"/>
          <w:szCs w:val="28"/>
          <w:lang w:val="uk-UA"/>
        </w:rPr>
        <w:t xml:space="preserve"> </w:t>
      </w:r>
      <w:r w:rsidR="002A4814" w:rsidRPr="00D76B59">
        <w:rPr>
          <w:rFonts w:eastAsia="Times New Roman" w:cs="Times New Roman"/>
          <w:szCs w:val="28"/>
          <w:lang w:val="uk-UA"/>
        </w:rPr>
        <w:t>2011;</w:t>
      </w:r>
      <w:r w:rsidRPr="00D76B59">
        <w:rPr>
          <w:rFonts w:eastAsia="Times New Roman" w:cs="Times New Roman"/>
          <w:szCs w:val="28"/>
          <w:lang w:val="uk-UA"/>
        </w:rPr>
        <w:t>128:295–296</w:t>
      </w:r>
      <w:r w:rsidR="002A4814" w:rsidRPr="00D76B59">
        <w:rPr>
          <w:rFonts w:eastAsia="Times New Roman" w:cs="Times New Roman"/>
          <w:szCs w:val="28"/>
          <w:lang w:val="uk-UA"/>
        </w:rPr>
        <w:t xml:space="preserve">. </w:t>
      </w:r>
      <w:r w:rsidR="002A4814" w:rsidRPr="00D76B59">
        <w:rPr>
          <w:rStyle w:val="id-label"/>
          <w:rFonts w:cs="Times New Roman"/>
          <w:color w:val="212121"/>
          <w:szCs w:val="28"/>
          <w:lang w:val="uk-UA"/>
        </w:rPr>
        <w:t>DOI: </w:t>
      </w:r>
      <w:r w:rsidR="002A4814" w:rsidRPr="00D76B59">
        <w:rPr>
          <w:rStyle w:val="identifier"/>
          <w:rFonts w:cs="Times New Roman"/>
          <w:color w:val="212121"/>
          <w:szCs w:val="28"/>
          <w:lang w:val="uk-UA"/>
        </w:rPr>
        <w:t>10.1097/PRS.0b013e3182221552</w:t>
      </w:r>
    </w:p>
    <w:p w14:paraId="12EADA87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color w:val="231F20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Auclair E, </w:t>
      </w:r>
      <w:r w:rsidR="002A4814" w:rsidRPr="00D76B59">
        <w:rPr>
          <w:rFonts w:eastAsia="Times New Roman" w:cs="Times New Roman"/>
          <w:szCs w:val="28"/>
          <w:lang w:val="uk-UA"/>
        </w:rPr>
        <w:t>Blondeel P, Del Vecchio D</w:t>
      </w:r>
      <w:r w:rsidRPr="00D76B59">
        <w:rPr>
          <w:rFonts w:eastAsia="Times New Roman" w:cs="Times New Roman"/>
          <w:szCs w:val="28"/>
          <w:lang w:val="uk-UA"/>
        </w:rPr>
        <w:t xml:space="preserve"> Composite breast augmentation: soft-tissue planning using implants and fat. Plast Reconstr Surg</w:t>
      </w:r>
      <w:r w:rsidR="002A4814" w:rsidRPr="00D76B59">
        <w:rPr>
          <w:rFonts w:eastAsia="Times New Roman" w:cs="Times New Roman"/>
          <w:szCs w:val="28"/>
          <w:lang w:val="uk-UA"/>
        </w:rPr>
        <w:t>, 2013;</w:t>
      </w:r>
      <w:r w:rsidRPr="00D76B59">
        <w:rPr>
          <w:rFonts w:eastAsia="Times New Roman" w:cs="Times New Roman"/>
          <w:szCs w:val="28"/>
          <w:lang w:val="uk-UA"/>
        </w:rPr>
        <w:t xml:space="preserve"> 132:558–568</w:t>
      </w:r>
      <w:r w:rsidR="002A4814" w:rsidRPr="00D76B59">
        <w:rPr>
          <w:rFonts w:eastAsia="Times New Roman" w:cs="Times New Roman"/>
          <w:szCs w:val="28"/>
          <w:lang w:val="uk-UA"/>
        </w:rPr>
        <w:t xml:space="preserve">. </w:t>
      </w:r>
      <w:r w:rsidR="002A4814" w:rsidRPr="00D76B59">
        <w:rPr>
          <w:rStyle w:val="id-label"/>
          <w:rFonts w:cs="Times New Roman"/>
          <w:color w:val="212121"/>
          <w:szCs w:val="28"/>
          <w:lang w:val="uk-UA"/>
        </w:rPr>
        <w:t>DOI: </w:t>
      </w:r>
      <w:r w:rsidR="002A4814" w:rsidRPr="00D76B59">
        <w:rPr>
          <w:rStyle w:val="identifier"/>
          <w:rFonts w:cs="Times New Roman"/>
          <w:color w:val="212121"/>
          <w:szCs w:val="28"/>
          <w:lang w:val="uk-UA"/>
        </w:rPr>
        <w:t>10.1097/PRS.0b013e31829ad2fa</w:t>
      </w:r>
    </w:p>
    <w:p w14:paraId="56CE1AD3" w14:textId="77777777" w:rsidR="002A4814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De Vita, R., Buccheri, E. M., Villanucci, A., &amp; Ragusa, L. A. </w:t>
      </w:r>
      <w:r w:rsidRPr="00D76B59">
        <w:rPr>
          <w:rFonts w:eastAsia="Times New Roman" w:cs="Times New Roman"/>
          <w:iCs/>
          <w:szCs w:val="28"/>
          <w:lang w:val="uk-UA"/>
        </w:rPr>
        <w:t>Breast Asymmetry, Classification, and Algorithm of Treatment: Our Experience. Aesthetic Plastic Surgery</w:t>
      </w:r>
      <w:r w:rsidRPr="00D76B59">
        <w:rPr>
          <w:rFonts w:eastAsia="Times New Roman" w:cs="Times New Roman"/>
          <w:i/>
          <w:iCs/>
          <w:szCs w:val="28"/>
          <w:lang w:val="uk-UA"/>
        </w:rPr>
        <w:t>.</w:t>
      </w:r>
      <w:r w:rsidR="002A4814" w:rsidRPr="00D76B59">
        <w:rPr>
          <w:rFonts w:eastAsia="Times New Roman" w:cs="Times New Roman"/>
          <w:szCs w:val="28"/>
          <w:lang w:val="uk-UA"/>
        </w:rPr>
        <w:t xml:space="preserve"> 2019; 43 (6):1439-1450. DOI</w:t>
      </w:r>
      <w:r w:rsidRPr="00D76B59">
        <w:rPr>
          <w:rFonts w:eastAsia="Times New Roman" w:cs="Times New Roman"/>
          <w:szCs w:val="28"/>
          <w:lang w:val="uk-UA"/>
        </w:rPr>
        <w:t>:10.1007/s00266-019-01489-0</w:t>
      </w:r>
      <w:r w:rsidR="002A4814" w:rsidRPr="00D76B59">
        <w:rPr>
          <w:rFonts w:eastAsia="Times New Roman" w:cs="Times New Roman"/>
          <w:szCs w:val="28"/>
          <w:lang w:val="uk-UA"/>
        </w:rPr>
        <w:t>.</w:t>
      </w:r>
      <w:r w:rsidRPr="00D76B59">
        <w:rPr>
          <w:rFonts w:eastAsia="Times New Roman" w:cs="Times New Roman"/>
          <w:szCs w:val="28"/>
          <w:lang w:val="uk-UA"/>
        </w:rPr>
        <w:t> </w:t>
      </w:r>
    </w:p>
    <w:p w14:paraId="3BE7E9D1" w14:textId="77777777" w:rsidR="00D21EB0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Style w:val="identifier"/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Penaud A, De Mortillet S. </w:t>
      </w:r>
      <w:r w:rsidR="002A4814" w:rsidRPr="00D76B59">
        <w:rPr>
          <w:rFonts w:eastAsia="Times New Roman" w:cs="Times New Roman"/>
          <w:szCs w:val="28"/>
          <w:lang w:val="uk-UA"/>
        </w:rPr>
        <w:t>Evaluation of the psychological benefits of breast augmentation for aesthetic purposes. Results of a multicenter prospective study of a series of 181 patients</w:t>
      </w:r>
      <w:r w:rsidRPr="00D76B59">
        <w:rPr>
          <w:rFonts w:eastAsia="Times New Roman" w:cs="Times New Roman"/>
          <w:szCs w:val="28"/>
          <w:lang w:val="uk-UA"/>
        </w:rPr>
        <w:t>. Ann Chir Plast Esthet 2013;58:10–7.</w:t>
      </w:r>
      <w:r w:rsidR="002A4814" w:rsidRPr="00D76B59">
        <w:rPr>
          <w:rFonts w:eastAsia="Times New Roman" w:cs="Times New Roman"/>
          <w:szCs w:val="28"/>
          <w:lang w:val="uk-UA"/>
        </w:rPr>
        <w:t xml:space="preserve"> </w:t>
      </w:r>
      <w:r w:rsidR="002A4814" w:rsidRPr="00D76B59">
        <w:rPr>
          <w:rStyle w:val="id-label"/>
          <w:rFonts w:cs="Times New Roman"/>
          <w:color w:val="212121"/>
          <w:szCs w:val="28"/>
          <w:lang w:val="uk-UA"/>
        </w:rPr>
        <w:t>DOI: </w:t>
      </w:r>
      <w:r w:rsidR="002A4814" w:rsidRPr="00D76B59">
        <w:rPr>
          <w:rStyle w:val="identifier"/>
          <w:rFonts w:cs="Times New Roman"/>
          <w:color w:val="212121"/>
          <w:szCs w:val="28"/>
          <w:lang w:val="uk-UA"/>
        </w:rPr>
        <w:t>10.1016/j.anplas.2012.09.004</w:t>
      </w:r>
    </w:p>
    <w:p w14:paraId="4B01D69C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t xml:space="preserve">Saariniemi KMM, Helle MH, Salmi AM, et al. The effects of aesthetic breast augmentation on quality of life, psychological distress, and eating disorder symptoms: a prospective study. Aesthetic Plast Surg 2012;36: 1090–5. </w:t>
      </w:r>
      <w:r w:rsidR="00D21EB0" w:rsidRPr="00D76B59">
        <w:rPr>
          <w:rStyle w:val="id-label"/>
          <w:rFonts w:cs="Times New Roman"/>
          <w:color w:val="212121"/>
          <w:szCs w:val="28"/>
          <w:lang w:val="uk-UA"/>
        </w:rPr>
        <w:t>DOI: </w:t>
      </w:r>
      <w:r w:rsidR="00D21EB0" w:rsidRPr="00D76B59">
        <w:rPr>
          <w:rStyle w:val="identifier"/>
          <w:rFonts w:cs="Times New Roman"/>
          <w:color w:val="212121"/>
          <w:szCs w:val="28"/>
          <w:lang w:val="uk-UA"/>
        </w:rPr>
        <w:t>10.1007/s00266-012-9917-y</w:t>
      </w:r>
    </w:p>
    <w:p w14:paraId="2092F6CA" w14:textId="77777777" w:rsidR="00951323" w:rsidRPr="00D76B59" w:rsidRDefault="00951323" w:rsidP="0058506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  <w:lang w:val="uk-UA"/>
        </w:rPr>
      </w:pPr>
      <w:r w:rsidRPr="00D76B59">
        <w:rPr>
          <w:rFonts w:eastAsia="Times New Roman" w:cs="Times New Roman"/>
          <w:szCs w:val="28"/>
          <w:lang w:val="uk-UA"/>
        </w:rPr>
        <w:lastRenderedPageBreak/>
        <w:t>Papadopulos N, Totis A, Kiriakidis D, et al. Quality of life, personality changes, self esteem, and emotional stability after breast augmentation. Eur J Plast Surg 2014;37:479–88.</w:t>
      </w:r>
      <w:r w:rsidR="00D21EB0" w:rsidRPr="00D76B59">
        <w:rPr>
          <w:rFonts w:eastAsia="Times New Roman" w:cs="Times New Roman"/>
          <w:szCs w:val="28"/>
          <w:lang w:val="uk-UA"/>
        </w:rPr>
        <w:t xml:space="preserve"> DOI: 10.1007/s00238</w:t>
      </w:r>
      <w:r w:rsidR="00D21EB0" w:rsidRPr="00D76B59">
        <w:rPr>
          <w:rFonts w:cs="Times New Roman"/>
          <w:szCs w:val="28"/>
          <w:bdr w:val="none" w:sz="0" w:space="0" w:color="auto" w:frame="1"/>
          <w:lang w:val="uk-UA"/>
        </w:rPr>
        <w:t>-014-0963-3</w:t>
      </w:r>
    </w:p>
    <w:p w14:paraId="41126E3D" w14:textId="77777777" w:rsidR="00951323" w:rsidRPr="00D76B59" w:rsidRDefault="00951323" w:rsidP="00585060">
      <w:pPr>
        <w:tabs>
          <w:tab w:val="left" w:pos="993"/>
        </w:tabs>
        <w:ind w:firstLine="567"/>
        <w:jc w:val="both"/>
        <w:rPr>
          <w:b/>
          <w:szCs w:val="28"/>
          <w:lang w:val="uk-UA"/>
        </w:rPr>
      </w:pPr>
    </w:p>
    <w:p w14:paraId="7B1BDF3E" w14:textId="77777777" w:rsidR="00E84500" w:rsidRPr="00D76B59" w:rsidRDefault="00E84500" w:rsidP="00D21EB0">
      <w:pPr>
        <w:ind w:firstLine="680"/>
        <w:jc w:val="both"/>
        <w:rPr>
          <w:szCs w:val="28"/>
          <w:lang w:val="uk-UA"/>
        </w:rPr>
      </w:pPr>
    </w:p>
    <w:sectPr w:rsidR="00E84500" w:rsidRPr="00D7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LTStd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570"/>
    <w:multiLevelType w:val="multilevel"/>
    <w:tmpl w:val="8F64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31E9"/>
    <w:multiLevelType w:val="hybridMultilevel"/>
    <w:tmpl w:val="C8F4EA08"/>
    <w:lvl w:ilvl="0" w:tplc="DF7E9C2A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04EF"/>
    <w:multiLevelType w:val="multilevel"/>
    <w:tmpl w:val="DA8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34B13"/>
    <w:multiLevelType w:val="multilevel"/>
    <w:tmpl w:val="CC8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134F8"/>
    <w:multiLevelType w:val="multilevel"/>
    <w:tmpl w:val="7DDA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D3A6D"/>
    <w:multiLevelType w:val="multilevel"/>
    <w:tmpl w:val="5CD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73858"/>
    <w:multiLevelType w:val="multilevel"/>
    <w:tmpl w:val="6F7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24376"/>
    <w:multiLevelType w:val="hybridMultilevel"/>
    <w:tmpl w:val="B07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142EC"/>
    <w:multiLevelType w:val="multilevel"/>
    <w:tmpl w:val="1230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41341"/>
    <w:multiLevelType w:val="multilevel"/>
    <w:tmpl w:val="9BF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947653">
    <w:abstractNumId w:val="7"/>
  </w:num>
  <w:num w:numId="2" w16cid:durableId="1548419630">
    <w:abstractNumId w:val="8"/>
  </w:num>
  <w:num w:numId="3" w16cid:durableId="1669015064">
    <w:abstractNumId w:val="2"/>
  </w:num>
  <w:num w:numId="4" w16cid:durableId="1347755378">
    <w:abstractNumId w:val="9"/>
  </w:num>
  <w:num w:numId="5" w16cid:durableId="332028116">
    <w:abstractNumId w:val="3"/>
  </w:num>
  <w:num w:numId="6" w16cid:durableId="2025355255">
    <w:abstractNumId w:val="6"/>
  </w:num>
  <w:num w:numId="7" w16cid:durableId="1133057478">
    <w:abstractNumId w:val="5"/>
  </w:num>
  <w:num w:numId="8" w16cid:durableId="967660928">
    <w:abstractNumId w:val="4"/>
  </w:num>
  <w:num w:numId="9" w16cid:durableId="289555589">
    <w:abstractNumId w:val="0"/>
  </w:num>
  <w:num w:numId="10" w16cid:durableId="110318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F"/>
    <w:rsid w:val="00043B61"/>
    <w:rsid w:val="0005357C"/>
    <w:rsid w:val="000C69B3"/>
    <w:rsid w:val="000D3B73"/>
    <w:rsid w:val="000D584E"/>
    <w:rsid w:val="000F24CE"/>
    <w:rsid w:val="000F5D96"/>
    <w:rsid w:val="00114846"/>
    <w:rsid w:val="00143521"/>
    <w:rsid w:val="00161B64"/>
    <w:rsid w:val="00165636"/>
    <w:rsid w:val="001702ED"/>
    <w:rsid w:val="001A5ED6"/>
    <w:rsid w:val="001B6555"/>
    <w:rsid w:val="001D3749"/>
    <w:rsid w:val="001E05D8"/>
    <w:rsid w:val="001E142A"/>
    <w:rsid w:val="001E77E8"/>
    <w:rsid w:val="001F24F7"/>
    <w:rsid w:val="001F282C"/>
    <w:rsid w:val="001F554D"/>
    <w:rsid w:val="001F5CEA"/>
    <w:rsid w:val="002047AD"/>
    <w:rsid w:val="00217419"/>
    <w:rsid w:val="00222FB0"/>
    <w:rsid w:val="002272FB"/>
    <w:rsid w:val="00260213"/>
    <w:rsid w:val="0027731B"/>
    <w:rsid w:val="00277C38"/>
    <w:rsid w:val="00282B76"/>
    <w:rsid w:val="0028450A"/>
    <w:rsid w:val="00297B1E"/>
    <w:rsid w:val="002A4814"/>
    <w:rsid w:val="002A4BB3"/>
    <w:rsid w:val="002B3CF0"/>
    <w:rsid w:val="002F075A"/>
    <w:rsid w:val="002F2501"/>
    <w:rsid w:val="003139B1"/>
    <w:rsid w:val="00333283"/>
    <w:rsid w:val="003336D5"/>
    <w:rsid w:val="00352012"/>
    <w:rsid w:val="00371B7D"/>
    <w:rsid w:val="003720FF"/>
    <w:rsid w:val="00381358"/>
    <w:rsid w:val="0038214D"/>
    <w:rsid w:val="00395B37"/>
    <w:rsid w:val="003C2452"/>
    <w:rsid w:val="003C27CA"/>
    <w:rsid w:val="003C439C"/>
    <w:rsid w:val="003D3868"/>
    <w:rsid w:val="00414E9F"/>
    <w:rsid w:val="00417C1E"/>
    <w:rsid w:val="004214EF"/>
    <w:rsid w:val="004346B9"/>
    <w:rsid w:val="00453432"/>
    <w:rsid w:val="00460524"/>
    <w:rsid w:val="0046350C"/>
    <w:rsid w:val="00472C28"/>
    <w:rsid w:val="00481C36"/>
    <w:rsid w:val="004A4F4F"/>
    <w:rsid w:val="004A7A71"/>
    <w:rsid w:val="004A7EBF"/>
    <w:rsid w:val="004B0A01"/>
    <w:rsid w:val="004F41E7"/>
    <w:rsid w:val="00513174"/>
    <w:rsid w:val="005328E6"/>
    <w:rsid w:val="005350EA"/>
    <w:rsid w:val="0056534E"/>
    <w:rsid w:val="00585060"/>
    <w:rsid w:val="00592690"/>
    <w:rsid w:val="005940EE"/>
    <w:rsid w:val="005C542F"/>
    <w:rsid w:val="005E03CD"/>
    <w:rsid w:val="005F22FB"/>
    <w:rsid w:val="006020E2"/>
    <w:rsid w:val="00606307"/>
    <w:rsid w:val="00624B29"/>
    <w:rsid w:val="00653FE9"/>
    <w:rsid w:val="00655BE3"/>
    <w:rsid w:val="006B0231"/>
    <w:rsid w:val="006B1E0E"/>
    <w:rsid w:val="006C7698"/>
    <w:rsid w:val="006D7AA4"/>
    <w:rsid w:val="007611E7"/>
    <w:rsid w:val="00765B86"/>
    <w:rsid w:val="00776FC3"/>
    <w:rsid w:val="007830C3"/>
    <w:rsid w:val="0079371C"/>
    <w:rsid w:val="00793FF6"/>
    <w:rsid w:val="00794319"/>
    <w:rsid w:val="00801138"/>
    <w:rsid w:val="00804D35"/>
    <w:rsid w:val="00812A94"/>
    <w:rsid w:val="00820CE6"/>
    <w:rsid w:val="00831D8B"/>
    <w:rsid w:val="00846573"/>
    <w:rsid w:val="008651EE"/>
    <w:rsid w:val="00890011"/>
    <w:rsid w:val="00892FAE"/>
    <w:rsid w:val="008A586F"/>
    <w:rsid w:val="008F55D7"/>
    <w:rsid w:val="00920CD5"/>
    <w:rsid w:val="00925601"/>
    <w:rsid w:val="00925B23"/>
    <w:rsid w:val="00951323"/>
    <w:rsid w:val="00955D31"/>
    <w:rsid w:val="00964460"/>
    <w:rsid w:val="009C1AF3"/>
    <w:rsid w:val="009D38D1"/>
    <w:rsid w:val="009D6C0C"/>
    <w:rsid w:val="00A23437"/>
    <w:rsid w:val="00A25569"/>
    <w:rsid w:val="00A26A19"/>
    <w:rsid w:val="00A340BF"/>
    <w:rsid w:val="00A361F3"/>
    <w:rsid w:val="00A54C43"/>
    <w:rsid w:val="00A557F4"/>
    <w:rsid w:val="00A73024"/>
    <w:rsid w:val="00A77F33"/>
    <w:rsid w:val="00AB321F"/>
    <w:rsid w:val="00B12D50"/>
    <w:rsid w:val="00B7218E"/>
    <w:rsid w:val="00B85EA7"/>
    <w:rsid w:val="00B87117"/>
    <w:rsid w:val="00B9477B"/>
    <w:rsid w:val="00BA3C1A"/>
    <w:rsid w:val="00BA4683"/>
    <w:rsid w:val="00BC5731"/>
    <w:rsid w:val="00BD3565"/>
    <w:rsid w:val="00BD3EBF"/>
    <w:rsid w:val="00BF5ADE"/>
    <w:rsid w:val="00C1639B"/>
    <w:rsid w:val="00C26740"/>
    <w:rsid w:val="00C362D0"/>
    <w:rsid w:val="00C46DDC"/>
    <w:rsid w:val="00C51183"/>
    <w:rsid w:val="00C5766E"/>
    <w:rsid w:val="00C71465"/>
    <w:rsid w:val="00C93C22"/>
    <w:rsid w:val="00CC3228"/>
    <w:rsid w:val="00CD128E"/>
    <w:rsid w:val="00CD7EBF"/>
    <w:rsid w:val="00CE25F6"/>
    <w:rsid w:val="00D004BA"/>
    <w:rsid w:val="00D03A78"/>
    <w:rsid w:val="00D161F7"/>
    <w:rsid w:val="00D17A90"/>
    <w:rsid w:val="00D21EB0"/>
    <w:rsid w:val="00D22864"/>
    <w:rsid w:val="00D76B59"/>
    <w:rsid w:val="00D773CD"/>
    <w:rsid w:val="00D82586"/>
    <w:rsid w:val="00D912A1"/>
    <w:rsid w:val="00DA26DA"/>
    <w:rsid w:val="00DB688E"/>
    <w:rsid w:val="00DB7E65"/>
    <w:rsid w:val="00DD7BEF"/>
    <w:rsid w:val="00DD7D4D"/>
    <w:rsid w:val="00DE366D"/>
    <w:rsid w:val="00DF2AD1"/>
    <w:rsid w:val="00E25125"/>
    <w:rsid w:val="00E41B9B"/>
    <w:rsid w:val="00E84500"/>
    <w:rsid w:val="00EB632D"/>
    <w:rsid w:val="00EC5CFC"/>
    <w:rsid w:val="00EF0C9D"/>
    <w:rsid w:val="00F2101C"/>
    <w:rsid w:val="00F3281C"/>
    <w:rsid w:val="00F33C16"/>
    <w:rsid w:val="00F44A9E"/>
    <w:rsid w:val="00F50546"/>
    <w:rsid w:val="00F7377C"/>
    <w:rsid w:val="00F93AA5"/>
    <w:rsid w:val="00F969DF"/>
    <w:rsid w:val="00FB5D6B"/>
    <w:rsid w:val="00FC7430"/>
    <w:rsid w:val="00FD5E7A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D7DC"/>
  <w15:chartTrackingRefBased/>
  <w15:docId w15:val="{E243A54C-21A2-4FB8-B11D-5AAA7B9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CD"/>
    <w:pPr>
      <w:spacing w:after="0" w:line="36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utoRedefine/>
    <w:uiPriority w:val="34"/>
    <w:qFormat/>
    <w:rsid w:val="00D773C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jc w:val="both"/>
    </w:pPr>
    <w:rPr>
      <w:rFonts w:ascii="Times New Roman" w:hAnsi="Times New Roman" w:cs="Calibri"/>
      <w:color w:val="000000"/>
      <w:sz w:val="28"/>
      <w:u w:color="000000"/>
      <w:bdr w:val="nil"/>
      <w:lang w:eastAsia="uk-UA"/>
    </w:rPr>
  </w:style>
  <w:style w:type="character" w:styleId="a4">
    <w:name w:val="Hyperlink"/>
    <w:basedOn w:val="a0"/>
    <w:uiPriority w:val="99"/>
    <w:unhideWhenUsed/>
    <w:rsid w:val="00AB321F"/>
    <w:rPr>
      <w:color w:val="0000FF"/>
      <w:u w:val="single"/>
    </w:rPr>
  </w:style>
  <w:style w:type="character" w:customStyle="1" w:styleId="labs-docsum-authors">
    <w:name w:val="labs-docsum-authors"/>
    <w:basedOn w:val="a0"/>
    <w:rsid w:val="00AB321F"/>
  </w:style>
  <w:style w:type="character" w:customStyle="1" w:styleId="labs-docsum-journal-citation">
    <w:name w:val="labs-docsum-journal-citation"/>
    <w:basedOn w:val="a0"/>
    <w:rsid w:val="00AB321F"/>
  </w:style>
  <w:style w:type="table" w:styleId="a5">
    <w:name w:val="Table Grid"/>
    <w:basedOn w:val="a1"/>
    <w:uiPriority w:val="39"/>
    <w:rsid w:val="005C54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D356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docdata">
    <w:name w:val="docdata"/>
    <w:aliases w:val="docy,v5,4948,baiaagaaboqcaaadpg0aaavmdqaaaaaaaaaaaaaaaaaaaaaaaaaaaaaaaaaaaaaaaaaaaaaaaaaaaaaaaaaaaaaaaaaaaaaaaaaaaaaaaaaaaaaaaaaaaaaaaaaaaaaaaaaaaaaaaaaaaaaaaaaaaaaaaaaaaaaaaaaaaaaaaaaaaaaaaaaaaaaaaaaaaaaaaaaaaaaaaaaaaaaaaaaaaaaaaaaaaaaaaaaaaaaa"/>
    <w:basedOn w:val="a"/>
    <w:rsid w:val="002A4B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A4BB3"/>
    <w:rPr>
      <w:b/>
      <w:bCs/>
    </w:rPr>
  </w:style>
  <w:style w:type="character" w:customStyle="1" w:styleId="identifier">
    <w:name w:val="identifier"/>
    <w:basedOn w:val="a0"/>
    <w:rsid w:val="001F5CEA"/>
  </w:style>
  <w:style w:type="character" w:customStyle="1" w:styleId="id-label">
    <w:name w:val="id-label"/>
    <w:basedOn w:val="a0"/>
    <w:rsid w:val="001F5CEA"/>
  </w:style>
  <w:style w:type="paragraph" w:styleId="a8">
    <w:name w:val="Body Text"/>
    <w:basedOn w:val="a"/>
    <w:link w:val="a9"/>
    <w:rsid w:val="000F5D96"/>
    <w:pPr>
      <w:spacing w:after="120" w:line="240" w:lineRule="auto"/>
    </w:pPr>
    <w:rPr>
      <w:rFonts w:eastAsia="Times New Roman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0F5D9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deref/http%3A%2F%2Fdx.doi.org%2F10.1093%2Fasj%2Fsjv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0978/SU2018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51607611548555"/>
          <c:y val="0.22839988751406073"/>
          <c:w val="0.80661617818605991"/>
          <c:h val="0.74980439945006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Група 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574074074074096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89-4EB0-B79F-7EDFE5DDD63A}"/>
                </c:ext>
              </c:extLst>
            </c:dLbl>
            <c:dLbl>
              <c:idx val="3"/>
              <c:layout>
                <c:manualLayout>
                  <c:x val="-6.9444444444444441E-3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89-4EB0-B79F-7EDFE5DDD63A}"/>
                </c:ext>
              </c:extLst>
            </c:dLbl>
            <c:dLbl>
              <c:idx val="4"/>
              <c:layout>
                <c:manualLayout>
                  <c:x val="-1.3888888888888973E-2"/>
                  <c:y val="3.9682539682539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89-4EB0-B79F-7EDFE5DDD63A}"/>
                </c:ext>
              </c:extLst>
            </c:dLbl>
            <c:dLbl>
              <c:idx val="5"/>
              <c:layout>
                <c:manualLayout>
                  <c:x val="-4.6296296296297144E-3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89-4EB0-B79F-7EDFE5DDD63A}"/>
                </c:ext>
              </c:extLst>
            </c:dLbl>
            <c:dLbl>
              <c:idx val="6"/>
              <c:layout>
                <c:manualLayout>
                  <c:x val="-1.620370370370379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89-4EB0-B79F-7EDFE5DDD63A}"/>
                </c:ext>
              </c:extLst>
            </c:dLbl>
            <c:dLbl>
              <c:idx val="7"/>
              <c:layout>
                <c:manualLayout>
                  <c:x val="-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89-4EB0-B79F-7EDFE5DDD6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PF</c:v>
                </c:pt>
                <c:pt idx="1">
                  <c:v>RP </c:v>
                </c:pt>
                <c:pt idx="2">
                  <c:v>BP</c:v>
                </c:pt>
                <c:pt idx="3">
                  <c:v>GH</c:v>
                </c:pt>
                <c:pt idx="4">
                  <c:v>VT</c:v>
                </c:pt>
                <c:pt idx="5">
                  <c:v>SF</c:v>
                </c:pt>
                <c:pt idx="6">
                  <c:v>RE</c:v>
                </c:pt>
                <c:pt idx="7">
                  <c:v>MH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93.1</c:v>
                </c:pt>
                <c:pt idx="1">
                  <c:v>76.5</c:v>
                </c:pt>
                <c:pt idx="2">
                  <c:v>89.1</c:v>
                </c:pt>
                <c:pt idx="3">
                  <c:v>78.400000000000006</c:v>
                </c:pt>
                <c:pt idx="4">
                  <c:v>76.099999999999994</c:v>
                </c:pt>
                <c:pt idx="5">
                  <c:v>82.9</c:v>
                </c:pt>
                <c:pt idx="6">
                  <c:v>82.4</c:v>
                </c:pt>
                <c:pt idx="7">
                  <c:v>79.5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89-4EB0-B79F-7EDFE5DDD6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Група О2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89-4EB0-B79F-7EDFE5DDD63A}"/>
                </c:ext>
              </c:extLst>
            </c:dLbl>
            <c:dLbl>
              <c:idx val="1"/>
              <c:layout>
                <c:manualLayout>
                  <c:x val="9.2592592592592587E-3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89-4EB0-B79F-7EDFE5DDD63A}"/>
                </c:ext>
              </c:extLst>
            </c:dLbl>
            <c:dLbl>
              <c:idx val="2"/>
              <c:layout>
                <c:manualLayout>
                  <c:x val="2.0833333333333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89-4EB0-B79F-7EDFE5DDD63A}"/>
                </c:ext>
              </c:extLst>
            </c:dLbl>
            <c:dLbl>
              <c:idx val="3"/>
              <c:layout>
                <c:manualLayout>
                  <c:x val="4.6296296296296294E-3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89-4EB0-B79F-7EDFE5DDD63A}"/>
                </c:ext>
              </c:extLst>
            </c:dLbl>
            <c:dLbl>
              <c:idx val="4"/>
              <c:layout>
                <c:manualLayout>
                  <c:x val="2.3148148148148147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89-4EB0-B79F-7EDFE5DDD63A}"/>
                </c:ext>
              </c:extLst>
            </c:dLbl>
            <c:dLbl>
              <c:idx val="5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B89-4EB0-B79F-7EDFE5DDD63A}"/>
                </c:ext>
              </c:extLst>
            </c:dLbl>
            <c:dLbl>
              <c:idx val="6"/>
              <c:layout>
                <c:manualLayout>
                  <c:x val="4.6296296296296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B89-4EB0-B79F-7EDFE5DDD63A}"/>
                </c:ext>
              </c:extLst>
            </c:dLbl>
            <c:dLbl>
              <c:idx val="7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B89-4EB0-B79F-7EDFE5DDD6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PF</c:v>
                </c:pt>
                <c:pt idx="1">
                  <c:v>RP </c:v>
                </c:pt>
                <c:pt idx="2">
                  <c:v>BP</c:v>
                </c:pt>
                <c:pt idx="3">
                  <c:v>GH</c:v>
                </c:pt>
                <c:pt idx="4">
                  <c:v>VT</c:v>
                </c:pt>
                <c:pt idx="5">
                  <c:v>SF</c:v>
                </c:pt>
                <c:pt idx="6">
                  <c:v>RE</c:v>
                </c:pt>
                <c:pt idx="7">
                  <c:v>MH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92.6</c:v>
                </c:pt>
                <c:pt idx="1">
                  <c:v>74.5</c:v>
                </c:pt>
                <c:pt idx="2">
                  <c:v>87.2</c:v>
                </c:pt>
                <c:pt idx="3">
                  <c:v>74.400000000000006</c:v>
                </c:pt>
                <c:pt idx="4">
                  <c:v>74.900000000000006</c:v>
                </c:pt>
                <c:pt idx="5">
                  <c:v>79.900000000000006</c:v>
                </c:pt>
                <c:pt idx="6">
                  <c:v>80.5</c:v>
                </c:pt>
                <c:pt idx="7">
                  <c:v>77.7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B89-4EB0-B79F-7EDFE5DDD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693664"/>
        <c:axId val="159792496"/>
      </c:barChart>
      <c:catAx>
        <c:axId val="30269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uk-UA"/>
          </a:p>
        </c:txPr>
        <c:crossAx val="159792496"/>
        <c:crosses val="autoZero"/>
        <c:auto val="1"/>
        <c:lblAlgn val="ctr"/>
        <c:lblOffset val="100"/>
        <c:noMultiLvlLbl val="0"/>
      </c:catAx>
      <c:valAx>
        <c:axId val="1597924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ru-RU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Бал</a:t>
                </a:r>
              </a:p>
            </c:rich>
          </c:tx>
          <c:layout>
            <c:manualLayout>
              <c:xMode val="edge"/>
              <c:yMode val="edge"/>
              <c:x val="1.8518518518518517E-2"/>
              <c:y val="0.466126421697287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269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6757910469524637"/>
          <c:y val="1.984126984126984E-2"/>
          <c:w val="0.17548993875765528"/>
          <c:h val="0.209821897262842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20547</Words>
  <Characters>11712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Leonid</cp:lastModifiedBy>
  <cp:revision>2</cp:revision>
  <dcterms:created xsi:type="dcterms:W3CDTF">2025-02-06T13:26:00Z</dcterms:created>
  <dcterms:modified xsi:type="dcterms:W3CDTF">2025-02-06T13:26:00Z</dcterms:modified>
</cp:coreProperties>
</file>